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9" w:lineRule="exact"/>
        <w:jc w:val="center"/>
        <w:rPr>
          <w:rFonts w:hint="eastAsia" w:ascii="方正小标宋简体" w:hAnsi="方正小标宋简体" w:eastAsia="方正小标宋简体" w:cs="方正小标宋简体"/>
          <w:kern w:val="0"/>
          <w:sz w:val="40"/>
          <w:szCs w:val="40"/>
          <w:lang w:eastAsia="zh-CN"/>
        </w:rPr>
      </w:pPr>
      <w:r>
        <w:rPr>
          <w:rFonts w:hint="eastAsia" w:ascii="方正小标宋简体" w:hAnsi="方正小标宋简体" w:eastAsia="方正小标宋简体" w:cs="方正小标宋简体"/>
          <w:kern w:val="0"/>
          <w:sz w:val="40"/>
          <w:szCs w:val="40"/>
          <w:lang w:eastAsia="zh-CN"/>
        </w:rPr>
        <w:t>关于南平市建瓯市中山西路一区H301号房屋</w:t>
      </w:r>
    </w:p>
    <w:p>
      <w:pPr>
        <w:spacing w:line="579" w:lineRule="exact"/>
        <w:jc w:val="center"/>
        <w:rPr>
          <w:rFonts w:hint="eastAsia" w:ascii="方正小标宋简体" w:hAnsi="方正小标宋简体" w:eastAsia="方正小标宋简体" w:cs="方正小标宋简体"/>
          <w:kern w:val="0"/>
          <w:sz w:val="40"/>
          <w:szCs w:val="40"/>
          <w:lang w:val="en-US" w:eastAsia="zh-CN"/>
        </w:rPr>
      </w:pPr>
      <w:r>
        <w:rPr>
          <w:rFonts w:hint="eastAsia" w:ascii="方正小标宋简体" w:hAnsi="方正小标宋简体" w:eastAsia="方正小标宋简体" w:cs="方正小标宋简体"/>
          <w:kern w:val="0"/>
          <w:sz w:val="40"/>
          <w:szCs w:val="40"/>
          <w:lang w:val="en-US" w:eastAsia="zh-CN"/>
        </w:rPr>
        <w:t>对外租赁方案</w:t>
      </w:r>
    </w:p>
    <w:p>
      <w:pPr>
        <w:tabs>
          <w:tab w:val="left" w:pos="1800"/>
        </w:tabs>
        <w:spacing w:line="579" w:lineRule="exact"/>
        <w:rPr>
          <w:rFonts w:ascii="仿宋_GB2312" w:eastAsia="仿宋_GB2312"/>
          <w:sz w:val="32"/>
          <w:szCs w:val="32"/>
        </w:rPr>
      </w:pPr>
    </w:p>
    <w:p>
      <w:pPr>
        <w:numPr>
          <w:ilvl w:val="0"/>
          <w:numId w:val="1"/>
        </w:numPr>
        <w:spacing w:line="579" w:lineRule="exact"/>
        <w:ind w:firstLine="640"/>
        <w:rPr>
          <w:rFonts w:hint="eastAsia" w:ascii="黑体" w:hAnsi="黑体" w:eastAsia="黑体" w:cs="黑体"/>
          <w:kern w:val="0"/>
          <w:sz w:val="32"/>
          <w:szCs w:val="32"/>
        </w:rPr>
      </w:pPr>
      <w:r>
        <w:rPr>
          <w:rFonts w:hint="eastAsia" w:ascii="黑体" w:hAnsi="黑体" w:eastAsia="黑体" w:cs="黑体"/>
          <w:kern w:val="0"/>
          <w:sz w:val="32"/>
          <w:szCs w:val="32"/>
        </w:rPr>
        <w:t>租赁资产的产权状况、实物现状、资产明细的基本情况</w:t>
      </w:r>
    </w:p>
    <w:p>
      <w:pPr>
        <w:spacing w:line="360" w:lineRule="auto"/>
        <w:ind w:firstLine="633" w:firstLineChars="198"/>
        <w:rPr>
          <w:rFonts w:hint="default"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租赁标的为福建省南平盐业有限责任公司所持有的房产，地址位于南平市建瓯市中山西路一区H301号房屋，产权证面积为98.59㎡，房产证号：瓯房权证字第201405054号，证载用途：住宅。此次租赁范围为南平市建瓯市中山西路一区H301号房屋，租赁面积为98.59㎡</w:t>
      </w:r>
      <w:r>
        <w:rPr>
          <w:rFonts w:hint="eastAsia" w:ascii="仿宋" w:hAnsi="仿宋" w:eastAsia="仿宋" w:cs="仿宋"/>
          <w:sz w:val="32"/>
          <w:szCs w:val="32"/>
          <w:lang w:val="en-US" w:eastAsia="zh-CN"/>
        </w:rPr>
        <w:t>。</w:t>
      </w:r>
    </w:p>
    <w:p>
      <w:pPr>
        <w:numPr>
          <w:ilvl w:val="0"/>
          <w:numId w:val="0"/>
        </w:numPr>
        <w:spacing w:line="579" w:lineRule="exact"/>
        <w:ind w:firstLine="640" w:firstLineChars="200"/>
        <w:rPr>
          <w:rFonts w:hint="eastAsia" w:ascii="黑体" w:hAnsi="黑体" w:eastAsia="黑体" w:cs="黑体"/>
          <w:kern w:val="0"/>
          <w:sz w:val="32"/>
          <w:szCs w:val="32"/>
        </w:rPr>
      </w:pPr>
      <w:r>
        <w:rPr>
          <w:rFonts w:hint="eastAsia" w:ascii="黑体" w:hAnsi="黑体" w:eastAsia="黑体" w:cs="黑体"/>
          <w:kern w:val="0"/>
          <w:sz w:val="32"/>
          <w:szCs w:val="32"/>
          <w:lang w:eastAsia="zh-CN"/>
        </w:rPr>
        <w:t>二、租赁目</w:t>
      </w:r>
      <w:r>
        <w:rPr>
          <w:rFonts w:hint="eastAsia" w:ascii="黑体" w:hAnsi="黑体" w:eastAsia="黑体" w:cs="黑体"/>
          <w:kern w:val="0"/>
          <w:sz w:val="32"/>
          <w:szCs w:val="32"/>
        </w:rPr>
        <w:t>的及可行性、租赁用途、租赁期限</w:t>
      </w:r>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1.租赁目的及可行性：</w:t>
      </w:r>
      <w:r>
        <w:rPr>
          <w:rFonts w:hint="eastAsia" w:ascii="仿宋_GB2312" w:hAnsi="仿宋_GB2312" w:eastAsia="仿宋_GB2312" w:cs="仿宋_GB2312"/>
          <w:kern w:val="0"/>
          <w:sz w:val="32"/>
          <w:szCs w:val="32"/>
          <w:lang w:eastAsia="zh-CN"/>
        </w:rPr>
        <w:t>为稳住公司</w:t>
      </w:r>
      <w:r>
        <w:rPr>
          <w:rFonts w:hint="eastAsia" w:ascii="仿宋_GB2312" w:hAnsi="仿宋_GB2312" w:eastAsia="仿宋_GB2312" w:cs="仿宋_GB2312"/>
          <w:kern w:val="0"/>
          <w:sz w:val="32"/>
          <w:szCs w:val="32"/>
        </w:rPr>
        <w:t>租赁效益</w:t>
      </w:r>
      <w:r>
        <w:rPr>
          <w:rFonts w:hint="eastAsia" w:ascii="仿宋_GB2312" w:hAnsi="仿宋_GB2312" w:eastAsia="仿宋_GB2312" w:cs="仿宋_GB2312"/>
          <w:kern w:val="0"/>
          <w:sz w:val="32"/>
          <w:szCs w:val="32"/>
          <w:lang w:eastAsia="zh-CN"/>
        </w:rPr>
        <w:t>，拟将</w:t>
      </w:r>
      <w:r>
        <w:rPr>
          <w:rFonts w:hint="eastAsia" w:ascii="仿宋_GB2312" w:hAnsi="宋体" w:eastAsia="仿宋_GB2312" w:cs="宋体"/>
          <w:kern w:val="0"/>
          <w:sz w:val="32"/>
          <w:szCs w:val="32"/>
          <w:lang w:val="en-US" w:eastAsia="zh-CN" w:bidi="ar-SA"/>
        </w:rPr>
        <w:t>南平市建瓯市中山西路一区H301号房屋</w:t>
      </w:r>
      <w:r>
        <w:rPr>
          <w:rFonts w:hint="eastAsia" w:ascii="仿宋_GB2312" w:hAnsi="仿宋_GB2312" w:eastAsia="仿宋_GB2312" w:cs="仿宋_GB2312"/>
          <w:kern w:val="0"/>
          <w:sz w:val="32"/>
          <w:szCs w:val="32"/>
          <w:lang w:eastAsia="zh-CN"/>
        </w:rPr>
        <w:t>对外租赁。</w:t>
      </w:r>
    </w:p>
    <w:p>
      <w:pPr>
        <w:numPr>
          <w:ilvl w:val="0"/>
          <w:numId w:val="0"/>
        </w:numPr>
        <w:spacing w:line="579" w:lineRule="exact"/>
        <w:ind w:firstLine="640" w:firstLineChars="200"/>
        <w:rPr>
          <w:rFonts w:hint="default" w:ascii="仿宋_GB2312" w:hAnsi="仿宋_GB2312" w:eastAsia="仿宋_GB2312" w:cs="仿宋_GB2312"/>
          <w:kern w:val="0"/>
          <w:sz w:val="32"/>
          <w:szCs w:val="32"/>
          <w:lang w:val="en-US"/>
        </w:rPr>
      </w:pPr>
      <w:r>
        <w:rPr>
          <w:rFonts w:hint="eastAsia" w:ascii="仿宋_GB2312" w:hAnsi="仿宋_GB2312" w:eastAsia="仿宋_GB2312" w:cs="仿宋_GB2312"/>
          <w:color w:val="000000"/>
          <w:kern w:val="0"/>
          <w:sz w:val="32"/>
          <w:szCs w:val="32"/>
          <w:lang w:eastAsia="zh-CN"/>
        </w:rPr>
        <w:t>2.租赁用途：住宅</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lang w:eastAsia="zh-CN"/>
        </w:rPr>
        <w:t>不得用于经营法律法规不允许的行业</w:t>
      </w:r>
      <w:r>
        <w:rPr>
          <w:rFonts w:hint="eastAsia" w:ascii="仿宋_GB2312" w:hAnsi="仿宋_GB2312" w:eastAsia="仿宋_GB2312" w:cs="仿宋_GB2312"/>
          <w:color w:val="000000"/>
          <w:kern w:val="0"/>
          <w:sz w:val="32"/>
          <w:szCs w:val="32"/>
          <w:lang w:val="en-US" w:eastAsia="zh-CN"/>
        </w:rPr>
        <w:t>)</w:t>
      </w:r>
    </w:p>
    <w:p>
      <w:pPr>
        <w:numPr>
          <w:ilvl w:val="0"/>
          <w:numId w:val="0"/>
        </w:numPr>
        <w:spacing w:line="579" w:lineRule="exact"/>
        <w:ind w:firstLine="640" w:firstLineChars="200"/>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3.租赁期限：三年（自租赁标的交付之日起算）。</w:t>
      </w:r>
    </w:p>
    <w:p>
      <w:pPr>
        <w:numPr>
          <w:ilvl w:val="0"/>
          <w:numId w:val="0"/>
        </w:numPr>
        <w:spacing w:line="579" w:lineRule="exact"/>
        <w:ind w:firstLine="640" w:firstLineChars="200"/>
        <w:rPr>
          <w:rFonts w:hint="eastAsia" w:ascii="黑体" w:hAnsi="黑体" w:eastAsia="黑体" w:cs="黑体"/>
          <w:kern w:val="0"/>
          <w:sz w:val="32"/>
          <w:szCs w:val="32"/>
        </w:rPr>
      </w:pPr>
      <w:r>
        <w:rPr>
          <w:rFonts w:hint="eastAsia" w:ascii="黑体" w:hAnsi="黑体" w:eastAsia="黑体" w:cs="黑体"/>
          <w:kern w:val="0"/>
          <w:sz w:val="32"/>
          <w:szCs w:val="32"/>
        </w:rPr>
        <w:t>三、租赁底价及确定依据，装修免租期、租金支付方式、租金递增率、履约保证金以及</w:t>
      </w:r>
      <w:r>
        <w:rPr>
          <w:rFonts w:hint="eastAsia" w:ascii="黑体" w:hAnsi="黑体" w:eastAsia="黑体" w:cs="黑体"/>
          <w:kern w:val="0"/>
          <w:sz w:val="32"/>
          <w:szCs w:val="32"/>
          <w:lang w:eastAsia="zh-CN"/>
        </w:rPr>
        <w:t>竞租</w:t>
      </w:r>
      <w:r>
        <w:rPr>
          <w:rFonts w:hint="eastAsia" w:ascii="黑体" w:hAnsi="黑体" w:eastAsia="黑体" w:cs="黑体"/>
          <w:kern w:val="0"/>
          <w:sz w:val="32"/>
          <w:szCs w:val="32"/>
        </w:rPr>
        <w:t>方式。</w:t>
      </w:r>
    </w:p>
    <w:p>
      <w:pPr>
        <w:numPr>
          <w:ilvl w:val="0"/>
          <w:numId w:val="0"/>
        </w:numPr>
        <w:adjustRightInd w:val="0"/>
        <w:snapToGrid w:val="0"/>
        <w:spacing w:line="560" w:lineRule="exact"/>
        <w:ind w:firstLine="640" w:firstLineChars="200"/>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1.</w:t>
      </w:r>
      <w:r>
        <w:rPr>
          <w:rFonts w:hint="eastAsia" w:ascii="仿宋_GB2312" w:hAnsi="仿宋_GB2312" w:eastAsia="仿宋_GB2312" w:cs="仿宋_GB2312"/>
          <w:color w:val="000000"/>
          <w:kern w:val="0"/>
          <w:sz w:val="32"/>
          <w:szCs w:val="32"/>
          <w:lang w:eastAsia="zh-CN"/>
        </w:rPr>
        <w:t>租赁底价及确定依据：我司通过组织公司人员对</w:t>
      </w:r>
      <w:r>
        <w:rPr>
          <w:rFonts w:hint="eastAsia" w:ascii="仿宋_GB2312" w:hAnsi="宋体" w:eastAsia="仿宋_GB2312" w:cs="宋体"/>
          <w:kern w:val="0"/>
          <w:sz w:val="32"/>
          <w:szCs w:val="32"/>
          <w:lang w:val="en-US" w:eastAsia="zh-CN" w:bidi="ar-SA"/>
        </w:rPr>
        <w:t>南平市建瓯市中山西路一区H301号房屋</w:t>
      </w:r>
      <w:r>
        <w:rPr>
          <w:rFonts w:hint="eastAsia" w:ascii="仿宋_GB2312" w:hAnsi="仿宋_GB2312" w:eastAsia="仿宋_GB2312" w:cs="仿宋_GB2312"/>
          <w:color w:val="000000"/>
          <w:kern w:val="0"/>
          <w:sz w:val="32"/>
          <w:szCs w:val="32"/>
          <w:lang w:val="en-US" w:eastAsia="zh-CN"/>
        </w:rPr>
        <w:t>周</w:t>
      </w:r>
      <w:r>
        <w:rPr>
          <w:rFonts w:hint="eastAsia" w:ascii="仿宋_GB2312" w:hAnsi="宋体" w:eastAsia="仿宋_GB2312" w:cs="宋体"/>
          <w:kern w:val="0"/>
          <w:sz w:val="32"/>
          <w:szCs w:val="32"/>
          <w:lang w:val="en-US" w:eastAsia="zh-CN" w:bidi="ar-SA"/>
        </w:rPr>
        <w:t>边</w:t>
      </w:r>
      <w:r>
        <w:rPr>
          <w:rFonts w:hint="eastAsia" w:ascii="仿宋_GB2312" w:hAnsi="宋体" w:eastAsia="仿宋_GB2312" w:cs="宋体"/>
          <w:kern w:val="0"/>
          <w:sz w:val="32"/>
          <w:szCs w:val="32"/>
          <w:lang w:eastAsia="zh-CN"/>
        </w:rPr>
        <w:t>租赁市场</w:t>
      </w:r>
      <w:r>
        <w:rPr>
          <w:rFonts w:hint="eastAsia" w:ascii="仿宋_GB2312" w:hAnsi="仿宋_GB2312" w:eastAsia="仿宋_GB2312" w:cs="仿宋_GB2312"/>
          <w:color w:val="000000"/>
          <w:kern w:val="0"/>
          <w:sz w:val="32"/>
          <w:szCs w:val="32"/>
          <w:lang w:eastAsia="zh-CN"/>
        </w:rPr>
        <w:t>进行调研，结合当地租赁市场实际，根据南平市建瓯市中山西路一区H301号房屋租赁市场调研报告，最终确定的租赁底价（含税价）为</w:t>
      </w:r>
      <w:r>
        <w:rPr>
          <w:rFonts w:hint="eastAsia" w:ascii="仿宋_GB2312" w:hAnsi="仿宋_GB2312" w:eastAsia="仿宋_GB2312" w:cs="仿宋_GB2312"/>
          <w:color w:val="000000"/>
          <w:kern w:val="0"/>
          <w:sz w:val="32"/>
          <w:szCs w:val="32"/>
          <w:lang w:val="en-US" w:eastAsia="zh-CN"/>
        </w:rPr>
        <w:t>：7.2元/㎡/月，即710元/月。</w:t>
      </w:r>
    </w:p>
    <w:p>
      <w:pPr>
        <w:numPr>
          <w:ilvl w:val="0"/>
          <w:numId w:val="0"/>
        </w:numPr>
        <w:adjustRightInd w:val="0"/>
        <w:snapToGrid w:val="0"/>
        <w:spacing w:line="560" w:lineRule="exact"/>
        <w:ind w:firstLine="640" w:firstLineChars="200"/>
        <w:rPr>
          <w:rFonts w:ascii="仿宋_GB2312" w:hAnsi="仿宋_GB2312" w:eastAsia="仿宋_GB2312" w:cs="宋体"/>
          <w:kern w:val="1"/>
          <w:sz w:val="32"/>
          <w:szCs w:val="32"/>
        </w:rPr>
      </w:pPr>
      <w:r>
        <w:rPr>
          <w:rFonts w:hint="eastAsia" w:ascii="仿宋_GB2312" w:hAnsi="仿宋_GB2312" w:eastAsia="仿宋_GB2312" w:cs="仿宋_GB2312"/>
          <w:color w:val="000000"/>
          <w:kern w:val="0"/>
          <w:sz w:val="32"/>
          <w:szCs w:val="32"/>
          <w:lang w:eastAsia="zh-CN"/>
        </w:rPr>
        <w:t>2. 租金支付方式：</w:t>
      </w:r>
      <w:r>
        <w:rPr>
          <w:rFonts w:hint="eastAsia" w:ascii="仿宋_GB2312" w:hAnsi="仿宋_GB2312" w:eastAsia="仿宋_GB2312" w:cs="仿宋_GB2312"/>
          <w:sz w:val="32"/>
          <w:szCs w:val="32"/>
        </w:rPr>
        <w:t>租金以转账方式</w:t>
      </w:r>
      <w:r>
        <w:rPr>
          <w:rFonts w:hint="eastAsia" w:ascii="仿宋_GB2312" w:hAnsi="仿宋_GB2312" w:eastAsia="仿宋_GB2312" w:cs="仿宋_GB2312"/>
          <w:sz w:val="32"/>
          <w:szCs w:val="32"/>
          <w:lang w:eastAsia="zh-CN"/>
        </w:rPr>
        <w:t>按照合同约定</w:t>
      </w:r>
      <w:r>
        <w:rPr>
          <w:rFonts w:hint="eastAsia" w:ascii="仿宋_GB2312" w:hAnsi="仿宋_GB2312" w:eastAsia="仿宋_GB2312" w:cs="仿宋_GB2312"/>
          <w:sz w:val="32"/>
          <w:szCs w:val="32"/>
        </w:rPr>
        <w:t>准时缴纳到出租方指定账户。每</w:t>
      </w:r>
      <w:r>
        <w:rPr>
          <w:rFonts w:hint="eastAsia" w:ascii="仿宋_GB2312" w:hAnsi="仿宋_GB2312" w:eastAsia="仿宋_GB2312" w:cs="仿宋_GB2312"/>
          <w:sz w:val="32"/>
          <w:szCs w:val="32"/>
          <w:lang w:eastAsia="zh-CN"/>
        </w:rPr>
        <w:t>三个</w:t>
      </w:r>
      <w:r>
        <w:rPr>
          <w:rFonts w:hint="eastAsia" w:ascii="仿宋_GB2312" w:hAnsi="仿宋_GB2312" w:eastAsia="仿宋_GB2312" w:cs="仿宋_GB2312"/>
          <w:sz w:val="32"/>
          <w:szCs w:val="32"/>
        </w:rPr>
        <w:t>月为一期支付一次租金</w:t>
      </w:r>
      <w:r>
        <w:rPr>
          <w:rFonts w:hint="eastAsia" w:ascii="仿宋_GB2312" w:hAnsi="仿宋_GB2312" w:eastAsia="仿宋_GB2312" w:cs="仿宋_GB2312"/>
          <w:kern w:val="0"/>
          <w:sz w:val="32"/>
          <w:szCs w:val="32"/>
        </w:rPr>
        <w:t>（先交后用）</w:t>
      </w:r>
      <w:r>
        <w:rPr>
          <w:rFonts w:hint="eastAsia" w:ascii="仿宋_GB2312" w:hAnsi="仿宋_GB2312" w:eastAsia="仿宋_GB2312" w:cs="仿宋_GB2312"/>
          <w:sz w:val="32"/>
          <w:szCs w:val="32"/>
          <w:shd w:val="clear" w:color="auto" w:fill="FFFFFF"/>
        </w:rPr>
        <w:t>，</w:t>
      </w:r>
      <w:r>
        <w:rPr>
          <w:rFonts w:hint="eastAsia" w:ascii="仿宋_GB2312" w:hAnsi="仿宋_GB2312" w:eastAsia="仿宋_GB2312" w:cs="仿宋_GB2312"/>
          <w:kern w:val="0"/>
          <w:sz w:val="32"/>
          <w:szCs w:val="32"/>
        </w:rPr>
        <w:t>签订《</w:t>
      </w:r>
      <w:r>
        <w:rPr>
          <w:rFonts w:hint="eastAsia" w:ascii="仿宋_GB2312" w:hAnsi="仿宋_GB2312" w:eastAsia="仿宋_GB2312" w:cs="仿宋_GB2312"/>
          <w:kern w:val="0"/>
          <w:sz w:val="32"/>
          <w:szCs w:val="32"/>
          <w:lang w:eastAsia="zh-CN"/>
        </w:rPr>
        <w:t>房屋租赁合同</w:t>
      </w:r>
      <w:r>
        <w:rPr>
          <w:rFonts w:hint="eastAsia" w:ascii="仿宋_GB2312" w:hAnsi="仿宋_GB2312" w:eastAsia="仿宋_GB2312" w:cs="仿宋_GB2312"/>
          <w:kern w:val="0"/>
          <w:sz w:val="32"/>
          <w:szCs w:val="32"/>
        </w:rPr>
        <w:t>》当日即付首</w:t>
      </w:r>
      <w:r>
        <w:rPr>
          <w:rFonts w:hint="eastAsia" w:ascii="仿宋_GB2312" w:hAnsi="仿宋_GB2312" w:eastAsia="仿宋_GB2312" w:cs="仿宋_GB2312"/>
          <w:kern w:val="0"/>
          <w:sz w:val="32"/>
          <w:szCs w:val="32"/>
          <w:lang w:eastAsia="zh-CN"/>
        </w:rPr>
        <w:t>期三个月</w:t>
      </w:r>
      <w:r>
        <w:rPr>
          <w:rFonts w:hint="eastAsia" w:ascii="仿宋_GB2312" w:hAnsi="仿宋_GB2312" w:eastAsia="仿宋_GB2312" w:cs="仿宋_GB2312"/>
          <w:kern w:val="0"/>
          <w:sz w:val="32"/>
          <w:szCs w:val="32"/>
        </w:rPr>
        <w:t>的租金，</w:t>
      </w:r>
      <w:r>
        <w:rPr>
          <w:rFonts w:ascii="仿宋_GB2312" w:hAnsi="仿宋_GB2312" w:eastAsia="仿宋_GB2312" w:cs="宋体"/>
          <w:kern w:val="1"/>
          <w:sz w:val="32"/>
          <w:szCs w:val="32"/>
        </w:rPr>
        <w:t>后续每期结束前的</w:t>
      </w:r>
      <w:r>
        <w:rPr>
          <w:rFonts w:hint="eastAsia" w:ascii="仿宋_GB2312" w:hAnsi="仿宋_GB2312" w:eastAsia="仿宋_GB2312" w:cs="宋体"/>
          <w:kern w:val="1"/>
          <w:sz w:val="32"/>
          <w:szCs w:val="32"/>
          <w:lang w:val="en-US" w:eastAsia="zh-CN"/>
        </w:rPr>
        <w:t>5</w:t>
      </w:r>
      <w:r>
        <w:rPr>
          <w:rFonts w:ascii="仿宋_GB2312" w:hAnsi="仿宋_GB2312" w:eastAsia="仿宋_GB2312" w:cs="宋体"/>
          <w:kern w:val="1"/>
          <w:sz w:val="32"/>
          <w:szCs w:val="32"/>
        </w:rPr>
        <w:t>日内向出租方支付下期租金。</w:t>
      </w:r>
    </w:p>
    <w:p>
      <w:pPr>
        <w:numPr>
          <w:ilvl w:val="0"/>
          <w:numId w:val="0"/>
        </w:numPr>
        <w:spacing w:line="579" w:lineRule="exact"/>
        <w:ind w:firstLine="640" w:firstLineChars="200"/>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eastAsia="zh-CN"/>
        </w:rPr>
        <w:t>3.租金递增率：第三年起（含第三年）递增3%</w:t>
      </w:r>
      <w:r>
        <w:rPr>
          <w:rFonts w:hint="eastAsia" w:ascii="仿宋_GB2312" w:hAnsi="仿宋_GB2312" w:eastAsia="仿宋_GB2312" w:cs="仿宋_GB2312"/>
          <w:color w:val="000000"/>
          <w:kern w:val="0"/>
          <w:sz w:val="32"/>
          <w:szCs w:val="32"/>
          <w:lang w:val="en-US" w:eastAsia="zh-CN"/>
        </w:rPr>
        <w:t>;</w:t>
      </w:r>
    </w:p>
    <w:p>
      <w:pPr>
        <w:numPr>
          <w:ilvl w:val="0"/>
          <w:numId w:val="0"/>
        </w:numPr>
        <w:spacing w:line="579" w:lineRule="exact"/>
        <w:ind w:firstLine="640" w:firstLineChars="200"/>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eastAsia="zh-CN"/>
        </w:rPr>
        <w:t>4.履约保证金：</w:t>
      </w:r>
      <w:r>
        <w:rPr>
          <w:rFonts w:hint="eastAsia" w:ascii="仿宋_GB2312" w:hAnsi="仿宋_GB2312" w:eastAsia="仿宋_GB2312" w:cs="仿宋_GB2312"/>
          <w:color w:val="000000"/>
          <w:kern w:val="0"/>
          <w:sz w:val="32"/>
          <w:szCs w:val="32"/>
          <w:lang w:val="en-US" w:eastAsia="zh-CN"/>
        </w:rPr>
        <w:t>三个月首年月租金金额;</w:t>
      </w:r>
    </w:p>
    <w:p>
      <w:pPr>
        <w:numPr>
          <w:ilvl w:val="0"/>
          <w:numId w:val="0"/>
        </w:numPr>
        <w:spacing w:line="579" w:lineRule="exact"/>
        <w:ind w:firstLine="640" w:firstLineChars="200"/>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eastAsia="zh-CN"/>
        </w:rPr>
        <w:t>5.装修免租期：无</w:t>
      </w:r>
      <w:r>
        <w:rPr>
          <w:rFonts w:hint="eastAsia" w:ascii="仿宋_GB2312" w:hAnsi="仿宋_GB2312" w:eastAsia="仿宋_GB2312" w:cs="仿宋_GB2312"/>
          <w:color w:val="000000"/>
          <w:kern w:val="0"/>
          <w:sz w:val="32"/>
          <w:szCs w:val="32"/>
          <w:lang w:val="en-US" w:eastAsia="zh-CN"/>
        </w:rPr>
        <w:t>;</w:t>
      </w:r>
    </w:p>
    <w:p>
      <w:pPr>
        <w:numPr>
          <w:ilvl w:val="0"/>
          <w:numId w:val="0"/>
        </w:numPr>
        <w:spacing w:line="579"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kern w:val="0"/>
          <w:sz w:val="32"/>
          <w:szCs w:val="32"/>
          <w:lang w:eastAsia="zh-CN"/>
        </w:rPr>
        <w:t>6.</w:t>
      </w:r>
      <w:r>
        <w:rPr>
          <w:rFonts w:hint="eastAsia" w:ascii="仿宋_GB2312" w:hAnsi="仿宋_GB2312" w:eastAsia="仿宋_GB2312" w:cs="仿宋_GB2312"/>
          <w:color w:val="000000"/>
          <w:kern w:val="0"/>
          <w:sz w:val="32"/>
          <w:szCs w:val="32"/>
          <w:lang w:val="en-US" w:eastAsia="zh-CN"/>
        </w:rPr>
        <w:t>招租</w:t>
      </w:r>
      <w:r>
        <w:rPr>
          <w:rFonts w:hint="eastAsia" w:ascii="仿宋_GB2312" w:hAnsi="仿宋_GB2312" w:eastAsia="仿宋_GB2312" w:cs="仿宋_GB2312"/>
          <w:color w:val="000000"/>
          <w:kern w:val="0"/>
          <w:sz w:val="32"/>
          <w:szCs w:val="32"/>
          <w:lang w:eastAsia="zh-CN"/>
        </w:rPr>
        <w:t>方式：</w:t>
      </w:r>
      <w:r>
        <w:rPr>
          <w:rFonts w:hint="eastAsia" w:ascii="仿宋_GB2312" w:hAnsi="仿宋_GB2312" w:eastAsia="仿宋_GB2312" w:cs="仿宋_GB2312"/>
          <w:kern w:val="0"/>
          <w:sz w:val="32"/>
          <w:szCs w:val="32"/>
          <w:lang w:eastAsia="zh-CN"/>
        </w:rPr>
        <w:t>企业自行组织公开招租</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（采用密封式一次性报价的方式，由报价最高的一方中标，低于租赁底价的报价视为无效报价）。</w:t>
      </w:r>
    </w:p>
    <w:p>
      <w:pPr>
        <w:numPr>
          <w:ilvl w:val="0"/>
          <w:numId w:val="0"/>
        </w:numPr>
        <w:spacing w:line="579" w:lineRule="exact"/>
        <w:ind w:firstLine="640" w:firstLineChars="200"/>
        <w:rPr>
          <w:rFonts w:hint="eastAsia" w:ascii="黑体" w:hAnsi="黑体" w:eastAsia="黑体" w:cs="黑体"/>
          <w:kern w:val="0"/>
          <w:sz w:val="32"/>
          <w:szCs w:val="32"/>
        </w:rPr>
      </w:pPr>
      <w:r>
        <w:rPr>
          <w:rFonts w:hint="eastAsia" w:ascii="黑体" w:hAnsi="黑体" w:eastAsia="黑体" w:cs="黑体"/>
          <w:kern w:val="0"/>
          <w:sz w:val="32"/>
          <w:szCs w:val="32"/>
        </w:rPr>
        <w:t>四、承租方应具备的基本条件：</w:t>
      </w:r>
    </w:p>
    <w:p>
      <w:pPr>
        <w:numPr>
          <w:ilvl w:val="0"/>
          <w:numId w:val="0"/>
        </w:numPr>
        <w:spacing w:line="579" w:lineRule="exact"/>
        <w:ind w:firstLine="640" w:firstLineChars="200"/>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eastAsia="zh-CN"/>
        </w:rPr>
        <w:t>1、自然人或企事业单位，无不良信用记录者方可参与竞价；</w:t>
      </w:r>
    </w:p>
    <w:p>
      <w:pPr>
        <w:numPr>
          <w:ilvl w:val="0"/>
          <w:numId w:val="0"/>
        </w:numPr>
        <w:spacing w:line="579" w:lineRule="exact"/>
        <w:ind w:firstLine="640" w:firstLineChars="200"/>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eastAsia="zh-CN"/>
        </w:rPr>
        <w:t>2、资信良好，能严格按照房屋租赁合同约定履行的具有独立法人资格且有效续存的境内外法人或分支机构，以及具有完全民事行为能力的自然人。</w:t>
      </w:r>
    </w:p>
    <w:p>
      <w:pPr>
        <w:numPr>
          <w:ilvl w:val="0"/>
          <w:numId w:val="0"/>
        </w:numPr>
        <w:spacing w:line="579" w:lineRule="exact"/>
        <w:ind w:firstLine="640" w:firstLineChars="200"/>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eastAsia="zh-CN"/>
        </w:rPr>
        <w:t>3、与福建省盐业集团有限责任公司及权属单位曾有租赁关系但有违约行为的不能参加竞租。</w:t>
      </w:r>
    </w:p>
    <w:p>
      <w:pPr>
        <w:numPr>
          <w:ilvl w:val="0"/>
          <w:numId w:val="0"/>
        </w:numPr>
        <w:spacing w:line="579" w:lineRule="exact"/>
        <w:ind w:firstLine="640" w:firstLineChars="200"/>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eastAsia="zh-CN"/>
        </w:rPr>
        <w:t>4、竞租人未被列入全国法院失信被执行人名单。竞租人无涉及诉讼案件。</w:t>
      </w:r>
    </w:p>
    <w:p>
      <w:pPr>
        <w:numPr>
          <w:ilvl w:val="0"/>
          <w:numId w:val="0"/>
        </w:numPr>
        <w:spacing w:line="579" w:lineRule="exact"/>
        <w:ind w:firstLine="640" w:firstLineChars="200"/>
        <w:rPr>
          <w:rFonts w:hint="eastAsia" w:ascii="黑体" w:hAnsi="黑体" w:eastAsia="黑体" w:cs="黑体"/>
          <w:kern w:val="0"/>
          <w:sz w:val="32"/>
          <w:szCs w:val="32"/>
        </w:rPr>
      </w:pPr>
      <w:r>
        <w:rPr>
          <w:rFonts w:hint="eastAsia" w:ascii="黑体" w:hAnsi="黑体" w:eastAsia="黑体" w:cs="黑体"/>
          <w:kern w:val="0"/>
          <w:sz w:val="32"/>
          <w:szCs w:val="32"/>
        </w:rPr>
        <w:t>五、承租方须接受的承租条件</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（一）租赁标的以现状出租，竞租者自行查勘现场，并自行承担查勘过程的一切费用，全部承担查勘中任何因未全面了解或误解现场实际状况而导致的一切后果。</w:t>
      </w:r>
      <w:r>
        <w:rPr>
          <w:rFonts w:hint="eastAsia" w:ascii="仿宋" w:hAnsi="仿宋" w:eastAsia="仿宋" w:cs="仿宋"/>
          <w:color w:val="auto"/>
          <w:sz w:val="32"/>
          <w:szCs w:val="32"/>
          <w:lang w:val="en-US" w:eastAsia="zh-CN"/>
        </w:rPr>
        <w:t>承租方不得将房屋转租、转借他人或与第三人调换使用，否则视为违约，出租方有权提前终止合同，承租方已缴纳的租金和履约保证金不予退还，出租方无条件收回租赁房屋，并由承租方赔偿因此造成出租方的直接及间接损失。</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房屋租赁合同</w:t>
      </w:r>
      <w:r>
        <w:rPr>
          <w:rFonts w:hint="eastAsia" w:ascii="仿宋_GB2312" w:hAnsi="仿宋_GB2312" w:eastAsia="仿宋_GB2312" w:cs="仿宋_GB2312"/>
          <w:sz w:val="32"/>
          <w:szCs w:val="32"/>
        </w:rPr>
        <w:t>生效期内</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承租方若需对</w:t>
      </w:r>
      <w:r>
        <w:rPr>
          <w:rFonts w:hint="eastAsia" w:ascii="仿宋_GB2312" w:hAnsi="仿宋_GB2312" w:eastAsia="仿宋_GB2312" w:cs="仿宋_GB2312"/>
          <w:sz w:val="32"/>
          <w:szCs w:val="32"/>
          <w:lang w:eastAsia="zh-CN"/>
        </w:rPr>
        <w:t>租赁物</w:t>
      </w:r>
      <w:r>
        <w:rPr>
          <w:rFonts w:hint="eastAsia" w:ascii="仿宋_GB2312" w:hAnsi="仿宋_GB2312" w:eastAsia="仿宋_GB2312" w:cs="仿宋_GB2312"/>
          <w:sz w:val="32"/>
          <w:szCs w:val="32"/>
        </w:rPr>
        <w:t>进行装修改造，需向出租方提出申请并通过，未经出租方书面同意，不得擅自改变</w:t>
      </w:r>
      <w:r>
        <w:rPr>
          <w:rFonts w:hint="eastAsia" w:ascii="仿宋_GB2312" w:hAnsi="仿宋_GB2312" w:eastAsia="仿宋_GB2312" w:cs="仿宋_GB2312"/>
          <w:sz w:val="32"/>
          <w:szCs w:val="32"/>
          <w:lang w:eastAsia="zh-CN"/>
        </w:rPr>
        <w:t>租赁物</w:t>
      </w:r>
      <w:r>
        <w:rPr>
          <w:rFonts w:hint="eastAsia" w:ascii="仿宋_GB2312" w:hAnsi="宋体" w:eastAsia="仿宋_GB2312"/>
          <w:sz w:val="32"/>
          <w:szCs w:val="32"/>
          <w:lang w:val="en-US" w:eastAsia="zh-CN"/>
        </w:rPr>
        <w:t>的</w:t>
      </w:r>
      <w:r>
        <w:rPr>
          <w:rFonts w:hint="eastAsia" w:ascii="仿宋_GB2312" w:hAnsi="宋体" w:eastAsia="仿宋_GB2312"/>
          <w:sz w:val="32"/>
          <w:szCs w:val="32"/>
        </w:rPr>
        <w:t>外观、主体结构或任何附属设施。</w:t>
      </w:r>
      <w:r>
        <w:rPr>
          <w:rFonts w:hint="eastAsia" w:ascii="仿宋_GB2312" w:hAnsi="仿宋_GB2312" w:eastAsia="仿宋_GB2312" w:cs="仿宋_GB2312"/>
          <w:sz w:val="32"/>
          <w:szCs w:val="32"/>
          <w:lang w:eastAsia="zh-CN"/>
        </w:rPr>
        <w:t>在出租方同意后方可执行，且承诺在合同到期或退租后</w:t>
      </w:r>
      <w:r>
        <w:rPr>
          <w:rFonts w:hint="eastAsia" w:ascii="仿宋_GB2312" w:hAnsi="仿宋_GB2312" w:eastAsia="仿宋_GB2312" w:cs="仿宋_GB2312"/>
          <w:sz w:val="32"/>
          <w:szCs w:val="32"/>
          <w:lang w:val="en-US" w:eastAsia="zh-CN"/>
        </w:rPr>
        <w:t>10日内</w:t>
      </w:r>
      <w:r>
        <w:rPr>
          <w:rFonts w:hint="eastAsia" w:ascii="仿宋_GB2312" w:hAnsi="仿宋_GB2312" w:eastAsia="仿宋_GB2312" w:cs="仿宋_GB2312"/>
          <w:sz w:val="32"/>
          <w:szCs w:val="32"/>
          <w:lang w:eastAsia="zh-CN"/>
        </w:rPr>
        <w:t>无条件将租赁物内结构恢复原样交还给我方。</w:t>
      </w:r>
      <w:r>
        <w:rPr>
          <w:rFonts w:hint="eastAsia" w:ascii="仿宋_GB2312" w:hAnsi="仿宋_GB2312" w:eastAsia="仿宋_GB2312" w:cs="仿宋_GB2312"/>
          <w:sz w:val="32"/>
          <w:szCs w:val="32"/>
        </w:rPr>
        <w:t>承租方如因故意或重大过失造成租赁</w:t>
      </w:r>
      <w:r>
        <w:rPr>
          <w:rFonts w:hint="eastAsia" w:ascii="仿宋_GB2312" w:hAnsi="仿宋_GB2312" w:eastAsia="仿宋_GB2312" w:cs="仿宋_GB2312"/>
          <w:sz w:val="32"/>
          <w:szCs w:val="32"/>
          <w:lang w:eastAsia="zh-CN"/>
        </w:rPr>
        <w:t>物</w:t>
      </w:r>
      <w:r>
        <w:rPr>
          <w:rFonts w:hint="eastAsia" w:ascii="仿宋_GB2312" w:hAnsi="仿宋_GB2312" w:eastAsia="仿宋_GB2312" w:cs="仿宋_GB2312"/>
          <w:sz w:val="32"/>
          <w:szCs w:val="32"/>
        </w:rPr>
        <w:t>及其设备的毁损，应负责恢复原状，如不能恢复，出租方有权扣除履约保证金，履约保证金不足以弥补出租方损失的，出租方有权要求承租方给予赔偿。</w:t>
      </w:r>
    </w:p>
    <w:p>
      <w:pPr>
        <w:adjustRightInd w:val="0"/>
        <w:snapToGrid w:val="0"/>
        <w:spacing w:line="579" w:lineRule="exact"/>
        <w:ind w:right="61" w:firstLine="640" w:firstLineChars="200"/>
        <w:rPr>
          <w:rFonts w:ascii="仿宋_GB2312" w:hAnsi="宋体" w:eastAsia="仿宋_GB2312"/>
          <w:sz w:val="32"/>
          <w:szCs w:val="32"/>
        </w:rPr>
      </w:pPr>
      <w:r>
        <w:rPr>
          <w:rFonts w:hint="eastAsia" w:ascii="仿宋_GB2312" w:hAnsi="宋体" w:eastAsia="仿宋_GB2312"/>
          <w:sz w:val="32"/>
          <w:szCs w:val="32"/>
        </w:rPr>
        <w:t>（</w:t>
      </w:r>
      <w:r>
        <w:rPr>
          <w:rFonts w:hint="eastAsia" w:ascii="仿宋_GB2312" w:hAnsi="宋体" w:eastAsia="仿宋_GB2312"/>
          <w:sz w:val="32"/>
          <w:szCs w:val="32"/>
          <w:lang w:eastAsia="zh-CN"/>
        </w:rPr>
        <w:t>三</w:t>
      </w:r>
      <w:r>
        <w:rPr>
          <w:rFonts w:hint="eastAsia" w:ascii="仿宋_GB2312" w:hAnsi="宋体" w:eastAsia="仿宋_GB2312"/>
          <w:sz w:val="32"/>
          <w:szCs w:val="32"/>
        </w:rPr>
        <w:t>）</w:t>
      </w:r>
      <w:r>
        <w:rPr>
          <w:rFonts w:ascii="仿宋_GB2312" w:hAnsi="宋体" w:eastAsia="仿宋_GB2312"/>
          <w:sz w:val="32"/>
          <w:szCs w:val="32"/>
        </w:rPr>
        <w:t>承租方应在成交结果公示结束次日起</w:t>
      </w:r>
      <w:r>
        <w:rPr>
          <w:rFonts w:hint="eastAsia" w:ascii="仿宋_GB2312" w:hAnsi="宋体" w:eastAsia="仿宋_GB2312"/>
          <w:sz w:val="32"/>
          <w:szCs w:val="32"/>
          <w:lang w:eastAsia="zh-CN"/>
        </w:rPr>
        <w:t>五</w:t>
      </w:r>
      <w:r>
        <w:rPr>
          <w:rFonts w:ascii="仿宋_GB2312" w:hAnsi="宋体" w:eastAsia="仿宋_GB2312"/>
          <w:sz w:val="32"/>
          <w:szCs w:val="32"/>
        </w:rPr>
        <w:t>个工作日内与</w:t>
      </w:r>
      <w:r>
        <w:rPr>
          <w:rFonts w:hint="eastAsia" w:ascii="仿宋_GB2312" w:hAnsi="宋体" w:eastAsia="仿宋_GB2312"/>
          <w:sz w:val="32"/>
          <w:szCs w:val="32"/>
        </w:rPr>
        <w:t>出</w:t>
      </w:r>
      <w:r>
        <w:rPr>
          <w:rFonts w:ascii="仿宋_GB2312" w:hAnsi="宋体" w:eastAsia="仿宋_GB2312"/>
          <w:sz w:val="32"/>
          <w:szCs w:val="32"/>
        </w:rPr>
        <w:t>租方签订</w:t>
      </w:r>
      <w:r>
        <w:rPr>
          <w:rFonts w:hint="eastAsia" w:ascii="仿宋_GB2312" w:hAnsi="宋体" w:eastAsia="仿宋_GB2312"/>
          <w:sz w:val="32"/>
          <w:szCs w:val="32"/>
        </w:rPr>
        <w:t>《</w:t>
      </w:r>
      <w:r>
        <w:rPr>
          <w:rFonts w:hint="eastAsia" w:ascii="仿宋_GB2312" w:hAnsi="宋体" w:eastAsia="仿宋_GB2312"/>
          <w:sz w:val="32"/>
          <w:szCs w:val="32"/>
          <w:lang w:eastAsia="zh-CN"/>
        </w:rPr>
        <w:t>房屋租赁合同</w:t>
      </w:r>
      <w:r>
        <w:rPr>
          <w:rFonts w:hint="eastAsia" w:ascii="仿宋_GB2312" w:hAnsi="宋体" w:eastAsia="仿宋_GB2312"/>
          <w:sz w:val="32"/>
          <w:szCs w:val="32"/>
        </w:rPr>
        <w:t>》，按时缴</w:t>
      </w:r>
      <w:r>
        <w:rPr>
          <w:rFonts w:ascii="仿宋_GB2312" w:hAnsi="宋体" w:eastAsia="仿宋_GB2312"/>
          <w:sz w:val="32"/>
          <w:szCs w:val="32"/>
        </w:rPr>
        <w:t>纳首</w:t>
      </w:r>
      <w:r>
        <w:rPr>
          <w:rFonts w:hint="eastAsia" w:ascii="仿宋_GB2312" w:hAnsi="宋体" w:eastAsia="仿宋_GB2312"/>
          <w:sz w:val="32"/>
          <w:szCs w:val="32"/>
        </w:rPr>
        <w:t>次</w:t>
      </w:r>
      <w:r>
        <w:rPr>
          <w:rFonts w:hint="eastAsia" w:ascii="仿宋_GB2312" w:hAnsi="宋体" w:eastAsia="仿宋_GB2312"/>
          <w:sz w:val="32"/>
          <w:szCs w:val="32"/>
          <w:lang w:eastAsia="zh-CN"/>
        </w:rPr>
        <w:t>三</w:t>
      </w:r>
      <w:r>
        <w:rPr>
          <w:rFonts w:hint="eastAsia" w:ascii="仿宋_GB2312" w:hAnsi="宋体" w:eastAsia="仿宋_GB2312"/>
          <w:sz w:val="32"/>
          <w:szCs w:val="32"/>
        </w:rPr>
        <w:t>个月的</w:t>
      </w:r>
      <w:r>
        <w:rPr>
          <w:rFonts w:ascii="仿宋_GB2312" w:hAnsi="宋体" w:eastAsia="仿宋_GB2312"/>
          <w:sz w:val="32"/>
          <w:szCs w:val="32"/>
        </w:rPr>
        <w:t>租金</w:t>
      </w:r>
      <w:r>
        <w:rPr>
          <w:rFonts w:hint="eastAsia" w:ascii="仿宋_GB2312" w:hAnsi="宋体" w:eastAsia="仿宋_GB2312"/>
          <w:sz w:val="32"/>
          <w:szCs w:val="32"/>
          <w:lang w:eastAsia="zh-CN"/>
        </w:rPr>
        <w:t>及三个月的租金金额的履约保证金</w:t>
      </w:r>
      <w:r>
        <w:rPr>
          <w:rFonts w:ascii="仿宋_GB2312" w:hAnsi="宋体" w:eastAsia="仿宋_GB2312"/>
          <w:sz w:val="32"/>
          <w:szCs w:val="32"/>
        </w:rPr>
        <w:t>至出租方指定的账户（收款人名称：福建省</w:t>
      </w:r>
      <w:r>
        <w:rPr>
          <w:rFonts w:hint="eastAsia" w:ascii="仿宋_GB2312" w:hAnsi="宋体" w:eastAsia="仿宋_GB2312"/>
          <w:sz w:val="32"/>
          <w:szCs w:val="32"/>
          <w:lang w:eastAsia="zh-CN"/>
        </w:rPr>
        <w:t>南平盐业</w:t>
      </w:r>
      <w:r>
        <w:rPr>
          <w:rFonts w:ascii="仿宋_GB2312" w:hAnsi="宋体" w:eastAsia="仿宋_GB2312"/>
          <w:sz w:val="32"/>
          <w:szCs w:val="32"/>
        </w:rPr>
        <w:t>有限</w:t>
      </w:r>
      <w:r>
        <w:rPr>
          <w:rFonts w:hint="eastAsia" w:ascii="仿宋_GB2312" w:hAnsi="宋体" w:eastAsia="仿宋_GB2312"/>
          <w:sz w:val="32"/>
          <w:szCs w:val="32"/>
          <w:lang w:eastAsia="zh-CN"/>
        </w:rPr>
        <w:t>责任</w:t>
      </w:r>
      <w:r>
        <w:rPr>
          <w:rFonts w:ascii="仿宋_GB2312" w:hAnsi="宋体" w:eastAsia="仿宋_GB2312"/>
          <w:sz w:val="32"/>
          <w:szCs w:val="32"/>
        </w:rPr>
        <w:t>公司</w:t>
      </w:r>
      <w:r>
        <w:rPr>
          <w:rFonts w:hint="eastAsia" w:ascii="仿宋_GB2312" w:hAnsi="宋体" w:eastAsia="仿宋_GB2312"/>
          <w:sz w:val="32"/>
          <w:szCs w:val="32"/>
        </w:rPr>
        <w:t>，</w:t>
      </w:r>
      <w:r>
        <w:rPr>
          <w:rFonts w:ascii="仿宋_GB2312" w:hAnsi="宋体" w:eastAsia="仿宋_GB2312"/>
          <w:sz w:val="32"/>
          <w:szCs w:val="32"/>
        </w:rPr>
        <w:t>开户行：工行</w:t>
      </w:r>
      <w:r>
        <w:rPr>
          <w:rFonts w:hint="eastAsia" w:ascii="仿宋_GB2312" w:hAnsi="宋体" w:eastAsia="仿宋_GB2312"/>
          <w:sz w:val="32"/>
          <w:szCs w:val="32"/>
          <w:lang w:eastAsia="zh-CN"/>
        </w:rPr>
        <w:t>南平延平</w:t>
      </w:r>
      <w:r>
        <w:rPr>
          <w:rFonts w:ascii="仿宋_GB2312" w:hAnsi="宋体" w:eastAsia="仿宋_GB2312"/>
          <w:sz w:val="32"/>
          <w:szCs w:val="32"/>
        </w:rPr>
        <w:t>支行</w:t>
      </w:r>
      <w:r>
        <w:rPr>
          <w:rFonts w:hint="eastAsia" w:ascii="仿宋_GB2312" w:hAnsi="宋体" w:eastAsia="仿宋_GB2312"/>
          <w:sz w:val="32"/>
          <w:szCs w:val="32"/>
        </w:rPr>
        <w:t>，</w:t>
      </w:r>
      <w:r>
        <w:rPr>
          <w:rFonts w:ascii="仿宋_GB2312" w:hAnsi="宋体" w:eastAsia="仿宋_GB2312"/>
          <w:sz w:val="32"/>
          <w:szCs w:val="32"/>
        </w:rPr>
        <w:t>账号：</w:t>
      </w:r>
      <w:r>
        <w:rPr>
          <w:rFonts w:hint="eastAsia" w:ascii="仿宋_GB2312" w:hAnsi="宋体" w:eastAsia="仿宋_GB2312"/>
          <w:sz w:val="32"/>
          <w:szCs w:val="32"/>
          <w:lang w:val="en-US" w:eastAsia="zh-CN"/>
        </w:rPr>
        <w:t>1406041619009312566</w:t>
      </w:r>
      <w:r>
        <w:rPr>
          <w:rFonts w:ascii="仿宋_GB2312" w:hAnsi="宋体" w:eastAsia="仿宋_GB2312"/>
          <w:sz w:val="32"/>
          <w:szCs w:val="32"/>
        </w:rPr>
        <w:t>），</w:t>
      </w:r>
      <w:r>
        <w:rPr>
          <w:rFonts w:hint="eastAsia" w:ascii="仿宋_GB2312" w:hAnsi="宋体" w:eastAsia="仿宋_GB2312"/>
          <w:sz w:val="32"/>
          <w:szCs w:val="32"/>
          <w:lang w:eastAsia="zh-CN"/>
        </w:rPr>
        <w:t>如承租方未及时缴纳履约保证金及第一期租金的，</w:t>
      </w:r>
      <w:r>
        <w:rPr>
          <w:rFonts w:ascii="仿宋_GB2312" w:hAnsi="宋体" w:eastAsia="仿宋_GB2312"/>
          <w:sz w:val="32"/>
          <w:szCs w:val="32"/>
        </w:rPr>
        <w:t>竞</w:t>
      </w:r>
      <w:r>
        <w:rPr>
          <w:rFonts w:hint="eastAsia" w:ascii="仿宋_GB2312" w:hAnsi="宋体" w:eastAsia="仿宋_GB2312"/>
          <w:sz w:val="32"/>
          <w:szCs w:val="32"/>
          <w:lang w:eastAsia="zh-CN"/>
        </w:rPr>
        <w:t>租</w:t>
      </w:r>
      <w:r>
        <w:rPr>
          <w:rFonts w:ascii="仿宋_GB2312" w:hAnsi="宋体" w:eastAsia="仿宋_GB2312"/>
          <w:sz w:val="32"/>
          <w:szCs w:val="32"/>
        </w:rPr>
        <w:t>保证金不予返还。</w:t>
      </w:r>
    </w:p>
    <w:p>
      <w:pPr>
        <w:pStyle w:val="2"/>
        <w:ind w:left="0" w:leftChars="0" w:firstLine="640" w:firstLineChars="200"/>
      </w:pPr>
      <w:r>
        <w:rPr>
          <w:rFonts w:hint="eastAsia" w:ascii="仿宋_GB2312" w:hAnsi="宋体" w:eastAsia="仿宋_GB2312"/>
          <w:sz w:val="32"/>
          <w:szCs w:val="32"/>
        </w:rPr>
        <w:t>（</w:t>
      </w:r>
      <w:r>
        <w:rPr>
          <w:rFonts w:hint="eastAsia" w:ascii="仿宋_GB2312" w:hAnsi="宋体" w:eastAsia="仿宋_GB2312"/>
          <w:sz w:val="32"/>
          <w:szCs w:val="32"/>
          <w:lang w:eastAsia="zh-CN"/>
        </w:rPr>
        <w:t>四</w:t>
      </w:r>
      <w:r>
        <w:rPr>
          <w:rFonts w:hint="eastAsia" w:ascii="仿宋_GB2312" w:hAnsi="宋体" w:eastAsia="仿宋_GB2312"/>
          <w:sz w:val="32"/>
          <w:szCs w:val="32"/>
        </w:rPr>
        <w:t>）其他必须接受的条件详见《</w:t>
      </w:r>
      <w:r>
        <w:rPr>
          <w:rFonts w:hint="eastAsia" w:ascii="仿宋_GB2312" w:hAnsi="宋体" w:eastAsia="仿宋_GB2312"/>
          <w:sz w:val="32"/>
          <w:szCs w:val="32"/>
          <w:lang w:eastAsia="zh-CN"/>
        </w:rPr>
        <w:t>房屋租赁合同</w:t>
      </w:r>
      <w:r>
        <w:rPr>
          <w:rFonts w:hint="eastAsia" w:ascii="仿宋_GB2312" w:hAnsi="宋体" w:eastAsia="仿宋_GB2312"/>
          <w:sz w:val="32"/>
          <w:szCs w:val="32"/>
        </w:rPr>
        <w:t>》，产权所有人拥有最终解释权。</w:t>
      </w:r>
    </w:p>
    <w:p>
      <w:pPr>
        <w:widowControl/>
        <w:spacing w:line="270" w:lineRule="atLeast"/>
        <w:ind w:firstLine="640" w:firstLineChars="200"/>
        <w:jc w:val="left"/>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六、竞租保证金：人民币0.5万元。</w:t>
      </w:r>
    </w:p>
    <w:p>
      <w:pPr>
        <w:widowControl/>
        <w:spacing w:line="540" w:lineRule="exact"/>
        <w:ind w:firstLine="627" w:firstLineChars="196"/>
        <w:jc w:val="left"/>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承租方逾期未与福建省南平盐业有限责任公司签订《成交结果确认书》，未于中标后5个工作日内与福建省南平盐业有限责任公司签订《房屋租赁合同》等材料、缴交履约保证金及第一期租金，福建省南平盐业有限责任公司按违约处理，并视情对标的再次处理，竞租保证金不予退回，且《成交结果确认书》自行失效，并根据有关法律法规，福建省南平盐业有限责任公司保留向该中标人提起赔偿诉讼的权利。</w:t>
      </w:r>
    </w:p>
    <w:p>
      <w:pPr>
        <w:spacing w:line="360" w:lineRule="auto"/>
        <w:ind w:firstLine="640" w:firstLineChars="200"/>
        <w:jc w:val="left"/>
        <w:rPr>
          <w:rFonts w:ascii="仿宋" w:hAnsi="仿宋" w:eastAsia="仿宋"/>
          <w:sz w:val="32"/>
          <w:szCs w:val="32"/>
        </w:rPr>
      </w:pPr>
      <w:r>
        <w:rPr>
          <w:rFonts w:hint="eastAsia" w:ascii="黑体" w:hAnsi="黑体" w:eastAsia="黑体" w:cs="黑体"/>
          <w:sz w:val="32"/>
          <w:szCs w:val="32"/>
          <w:lang w:val="en-US" w:eastAsia="zh-CN"/>
        </w:rPr>
        <w:t>七、公告信息：</w:t>
      </w:r>
      <w:r>
        <w:rPr>
          <w:rFonts w:hint="eastAsia" w:ascii="仿宋" w:hAnsi="仿宋" w:eastAsia="仿宋"/>
          <w:sz w:val="32"/>
          <w:szCs w:val="32"/>
        </w:rPr>
        <w:t>福建省产权交易信息网</w:t>
      </w:r>
      <w:r>
        <w:rPr>
          <w:rFonts w:hint="eastAsia" w:ascii="仿宋" w:hAnsi="仿宋" w:eastAsia="仿宋"/>
          <w:sz w:val="32"/>
          <w:szCs w:val="32"/>
          <w:lang w:val="en-US" w:eastAsia="zh-CN"/>
        </w:rPr>
        <w:t>(</w:t>
      </w:r>
      <w:r>
        <w:rPr>
          <w:rFonts w:ascii="仿宋" w:hAnsi="仿宋" w:eastAsia="仿宋"/>
          <w:sz w:val="32"/>
          <w:szCs w:val="32"/>
        </w:rPr>
        <w:t>www.fjcqjy.com</w:t>
      </w:r>
    </w:p>
    <w:p>
      <w:pPr>
        <w:widowControl/>
        <w:spacing w:line="270" w:lineRule="atLeast"/>
        <w:ind w:firstLine="640" w:firstLineChars="200"/>
        <w:jc w:val="left"/>
        <w:rPr>
          <w:rFonts w:hint="eastAsia" w:ascii="仿宋_GB2312" w:hAnsi="宋体" w:eastAsia="仿宋_GB2312" w:cs="宋体"/>
          <w:b/>
          <w:bCs/>
          <w:kern w:val="0"/>
          <w:sz w:val="32"/>
          <w:szCs w:val="32"/>
          <w:lang w:val="en-US" w:eastAsia="zh-CN"/>
        </w:rPr>
      </w:pPr>
      <w:r>
        <w:rPr>
          <w:rFonts w:hint="eastAsia" w:ascii="仿宋" w:hAnsi="仿宋" w:eastAsia="仿宋"/>
          <w:sz w:val="32"/>
          <w:szCs w:val="32"/>
          <w:lang w:val="en-US" w:eastAsia="zh-CN"/>
        </w:rPr>
        <w:t>)、</w:t>
      </w:r>
      <w:r>
        <w:rPr>
          <w:rFonts w:hint="eastAsia" w:ascii="仿宋_GB2312" w:hAnsi="宋体" w:eastAsia="仿宋_GB2312" w:cs="宋体"/>
          <w:kern w:val="0"/>
          <w:sz w:val="32"/>
          <w:szCs w:val="32"/>
          <w:lang w:val="en-US" w:eastAsia="zh-CN"/>
        </w:rPr>
        <w:t>福建省盐业集团有限责任公司网站（www.fjsalt.com/）、</w:t>
      </w:r>
      <w:r>
        <w:rPr>
          <w:rFonts w:hint="eastAsia" w:ascii="仿宋_GB2312" w:hAnsi="宋体" w:eastAsia="仿宋_GB2312" w:cs="宋体"/>
          <w:kern w:val="0"/>
          <w:sz w:val="32"/>
          <w:szCs w:val="32"/>
          <w:lang w:val="en-US" w:eastAsia="zh-CN" w:bidi="ar-SA"/>
        </w:rPr>
        <w:t>南平市建瓯市中山西路一区H301号房屋周边</w:t>
      </w:r>
      <w:r>
        <w:rPr>
          <w:rFonts w:hint="eastAsia" w:ascii="仿宋_GB2312" w:hAnsi="宋体" w:eastAsia="仿宋_GB2312" w:cs="宋体"/>
          <w:kern w:val="0"/>
          <w:sz w:val="32"/>
          <w:szCs w:val="32"/>
          <w:lang w:val="en-US" w:eastAsia="zh-CN"/>
        </w:rPr>
        <w:t>、南平盐业公司建瓯分公司周边、58同城等网站发布招租公告等。</w:t>
      </w:r>
    </w:p>
    <w:p>
      <w:pPr>
        <w:spacing w:line="579" w:lineRule="exact"/>
        <w:ind w:firstLine="640" w:firstLineChars="200"/>
        <w:rPr>
          <w:rFonts w:ascii="仿宋_GB2312" w:hAnsi="宋体" w:eastAsia="仿宋_GB2312" w:cs="宋体"/>
          <w:kern w:val="0"/>
          <w:sz w:val="32"/>
          <w:szCs w:val="32"/>
        </w:rPr>
      </w:pPr>
      <w:r>
        <w:rPr>
          <w:rFonts w:hint="eastAsia" w:ascii="黑体" w:hAnsi="黑体" w:eastAsia="黑体" w:cs="黑体"/>
          <w:sz w:val="32"/>
          <w:szCs w:val="32"/>
          <w:lang w:val="en-US" w:eastAsia="zh-CN"/>
        </w:rPr>
        <w:t>八、公告期限：</w:t>
      </w:r>
      <w:r>
        <w:rPr>
          <w:rFonts w:hint="eastAsia" w:ascii="仿宋_GB2312" w:hAnsi="宋体" w:eastAsia="仿宋_GB2312" w:cs="宋体"/>
          <w:kern w:val="0"/>
          <w:sz w:val="32"/>
          <w:szCs w:val="32"/>
        </w:rPr>
        <w:t>20</w:t>
      </w:r>
      <w:r>
        <w:rPr>
          <w:rFonts w:hint="eastAsia" w:ascii="仿宋_GB2312" w:hAnsi="宋体" w:eastAsia="仿宋_GB2312" w:cs="宋体"/>
          <w:kern w:val="0"/>
          <w:sz w:val="32"/>
          <w:szCs w:val="32"/>
          <w:lang w:val="en-US" w:eastAsia="zh-CN"/>
        </w:rPr>
        <w:t>23</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月</w:t>
      </w:r>
      <w:r>
        <w:rPr>
          <w:rFonts w:hint="eastAsia" w:ascii="仿宋_GB2312" w:hAnsi="宋体" w:eastAsia="仿宋_GB2312" w:cs="宋体"/>
          <w:kern w:val="0"/>
          <w:sz w:val="32"/>
          <w:szCs w:val="32"/>
          <w:lang w:val="en-US" w:eastAsia="zh-CN"/>
        </w:rPr>
        <w:t>10</w:t>
      </w:r>
      <w:r>
        <w:rPr>
          <w:rFonts w:hint="eastAsia" w:ascii="仿宋_GB2312" w:hAnsi="宋体" w:eastAsia="仿宋_GB2312" w:cs="宋体"/>
          <w:kern w:val="0"/>
          <w:sz w:val="32"/>
          <w:szCs w:val="32"/>
        </w:rPr>
        <w:t>日—20</w:t>
      </w:r>
      <w:r>
        <w:rPr>
          <w:rFonts w:hint="eastAsia" w:ascii="仿宋_GB2312" w:hAnsi="宋体" w:eastAsia="仿宋_GB2312" w:cs="宋体"/>
          <w:kern w:val="0"/>
          <w:sz w:val="32"/>
          <w:szCs w:val="32"/>
          <w:lang w:val="en-US" w:eastAsia="zh-CN"/>
        </w:rPr>
        <w:t>23</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月</w:t>
      </w:r>
      <w:r>
        <w:rPr>
          <w:rFonts w:hint="eastAsia" w:ascii="仿宋_GB2312" w:hAnsi="宋体" w:eastAsia="仿宋_GB2312" w:cs="宋体"/>
          <w:kern w:val="0"/>
          <w:sz w:val="32"/>
          <w:szCs w:val="32"/>
          <w:lang w:val="en-US" w:eastAsia="zh-CN"/>
        </w:rPr>
        <w:t>30</w:t>
      </w:r>
      <w:r>
        <w:rPr>
          <w:rFonts w:hint="eastAsia" w:ascii="仿宋_GB2312" w:hAnsi="宋体" w:eastAsia="仿宋_GB2312" w:cs="宋体"/>
          <w:kern w:val="0"/>
          <w:sz w:val="32"/>
          <w:szCs w:val="32"/>
        </w:rPr>
        <w:t>日。</w:t>
      </w:r>
      <w:r>
        <w:rPr>
          <w:rFonts w:hint="eastAsia" w:ascii="仿宋_GB2312" w:hAnsi="宋体" w:eastAsia="仿宋_GB2312" w:cs="宋体"/>
          <w:kern w:val="0"/>
          <w:sz w:val="32"/>
          <w:szCs w:val="32"/>
          <w:lang w:eastAsia="zh-CN"/>
        </w:rPr>
        <w:t>（自招租公告正式对外张贴起</w:t>
      </w:r>
      <w:r>
        <w:rPr>
          <w:rFonts w:hint="eastAsia" w:ascii="仿宋_GB2312" w:hAnsi="宋体" w:eastAsia="仿宋_GB2312" w:cs="宋体"/>
          <w:kern w:val="0"/>
          <w:sz w:val="32"/>
          <w:szCs w:val="32"/>
          <w:lang w:val="en-US" w:eastAsia="zh-CN"/>
        </w:rPr>
        <w:t>15个工作日，</w:t>
      </w:r>
      <w:r>
        <w:rPr>
          <w:rFonts w:hint="eastAsia" w:ascii="仿宋_GB2312" w:hAnsi="宋体" w:eastAsia="仿宋_GB2312" w:cs="宋体"/>
          <w:kern w:val="0"/>
          <w:sz w:val="32"/>
          <w:szCs w:val="32"/>
        </w:rPr>
        <w:t>意向承租方在公告期内到福建省</w:t>
      </w:r>
      <w:r>
        <w:rPr>
          <w:rFonts w:hint="eastAsia" w:ascii="仿宋_GB2312" w:hAnsi="宋体" w:eastAsia="仿宋_GB2312" w:cs="宋体"/>
          <w:kern w:val="0"/>
          <w:sz w:val="32"/>
          <w:szCs w:val="32"/>
          <w:lang w:eastAsia="zh-CN"/>
        </w:rPr>
        <w:t>南平盐业有限责任公司获取</w:t>
      </w:r>
      <w:r>
        <w:rPr>
          <w:rFonts w:hint="eastAsia" w:ascii="仿宋_GB2312" w:hAnsi="宋体" w:eastAsia="仿宋_GB2312" w:cs="宋体"/>
          <w:kern w:val="0"/>
          <w:sz w:val="32"/>
          <w:szCs w:val="32"/>
        </w:rPr>
        <w:t>《竞价须知》）</w:t>
      </w:r>
      <w:r>
        <w:rPr>
          <w:rFonts w:hint="eastAsia" w:ascii="仿宋_GB2312" w:hAnsi="宋体" w:eastAsia="仿宋_GB2312" w:cs="宋体"/>
          <w:kern w:val="0"/>
          <w:sz w:val="32"/>
          <w:szCs w:val="32"/>
          <w:lang w:val="en-US" w:eastAsia="zh-CN"/>
        </w:rPr>
        <w:t>若公告到期时无人报名的则采取公告顺延，顺延时间以每五个工作日为一个周期(顺延截止时间为2023年6月30</w:t>
      </w:r>
      <w:bookmarkStart w:id="0" w:name="_GoBack"/>
      <w:bookmarkEnd w:id="0"/>
      <w:r>
        <w:rPr>
          <w:rFonts w:hint="eastAsia" w:ascii="仿宋_GB2312" w:hAnsi="宋体" w:eastAsia="仿宋_GB2312" w:cs="宋体"/>
          <w:kern w:val="0"/>
          <w:sz w:val="32"/>
          <w:szCs w:val="32"/>
          <w:lang w:val="en-US" w:eastAsia="zh-CN"/>
        </w:rPr>
        <w:t>日）。若顺延后还是无人报名，针对市场周边情况调整租赁方案后再进行对外公开招租。</w:t>
      </w:r>
    </w:p>
    <w:p>
      <w:pPr>
        <w:widowControl/>
        <w:spacing w:line="579" w:lineRule="exact"/>
        <w:ind w:firstLine="640" w:firstLineChars="200"/>
        <w:jc w:val="left"/>
        <w:rPr>
          <w:rFonts w:hint="default" w:ascii="仿宋_GB2312" w:hAnsi="宋体" w:eastAsia="仿宋_GB2312" w:cs="宋体"/>
          <w:kern w:val="0"/>
          <w:sz w:val="32"/>
          <w:szCs w:val="32"/>
          <w:lang w:val="en-US" w:eastAsia="zh-CN"/>
        </w:rPr>
      </w:pPr>
      <w:r>
        <w:rPr>
          <w:rFonts w:hint="eastAsia" w:ascii="黑体" w:hAnsi="黑体" w:eastAsia="黑体" w:cs="黑体"/>
          <w:sz w:val="32"/>
          <w:szCs w:val="32"/>
          <w:lang w:val="en-US" w:eastAsia="zh-CN"/>
        </w:rPr>
        <w:t>九、咨询电话</w:t>
      </w:r>
      <w:r>
        <w:rPr>
          <w:rFonts w:hint="eastAsia" w:ascii="仿宋_GB2312" w:hAnsi="宋体" w:eastAsia="仿宋_GB2312" w:cs="宋体"/>
          <w:b/>
          <w:bCs/>
          <w:kern w:val="0"/>
          <w:sz w:val="32"/>
          <w:szCs w:val="32"/>
        </w:rPr>
        <w:t>：</w:t>
      </w:r>
      <w:r>
        <w:rPr>
          <w:rFonts w:hint="eastAsia" w:ascii="仿宋_GB2312" w:hAnsi="宋体" w:eastAsia="仿宋_GB2312" w:cs="宋体"/>
          <w:kern w:val="0"/>
          <w:sz w:val="32"/>
          <w:szCs w:val="32"/>
        </w:rPr>
        <w:t>059</w:t>
      </w:r>
      <w:r>
        <w:rPr>
          <w:rFonts w:hint="eastAsia" w:ascii="仿宋_GB2312" w:hAnsi="宋体" w:eastAsia="仿宋_GB2312" w:cs="宋体"/>
          <w:kern w:val="0"/>
          <w:sz w:val="32"/>
          <w:szCs w:val="32"/>
          <w:lang w:val="en-US" w:eastAsia="zh-CN"/>
        </w:rPr>
        <w:t>9-8834157  联系人：陈先生</w:t>
      </w:r>
    </w:p>
    <w:p>
      <w:pPr>
        <w:widowControl/>
        <w:spacing w:line="579" w:lineRule="exact"/>
        <w:ind w:firstLine="1280" w:firstLineChars="400"/>
        <w:jc w:val="left"/>
        <w:rPr>
          <w:rFonts w:hint="default" w:eastAsia="仿宋_GB2312"/>
          <w:lang w:val="en-US" w:eastAsia="zh-CN"/>
        </w:rPr>
      </w:pPr>
      <w:r>
        <w:rPr>
          <w:rFonts w:hint="eastAsia" w:ascii="黑体" w:hAnsi="黑体" w:eastAsia="黑体" w:cs="黑体"/>
          <w:sz w:val="32"/>
          <w:szCs w:val="32"/>
          <w:lang w:val="en-US" w:eastAsia="zh-CN"/>
        </w:rPr>
        <w:t>监督电话</w:t>
      </w:r>
      <w:r>
        <w:rPr>
          <w:rFonts w:hint="eastAsia" w:ascii="仿宋_GB2312" w:hAnsi="宋体" w:eastAsia="仿宋_GB2312" w:cs="宋体"/>
          <w:b/>
          <w:bCs/>
          <w:kern w:val="0"/>
          <w:sz w:val="32"/>
          <w:szCs w:val="32"/>
        </w:rPr>
        <w:t>：</w:t>
      </w:r>
      <w:r>
        <w:rPr>
          <w:rFonts w:hint="eastAsia" w:ascii="仿宋_GB2312" w:hAnsi="宋体" w:eastAsia="仿宋_GB2312" w:cs="宋体"/>
          <w:kern w:val="0"/>
          <w:sz w:val="32"/>
          <w:szCs w:val="32"/>
        </w:rPr>
        <w:t>059</w:t>
      </w: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rPr>
        <w:t>-8</w:t>
      </w:r>
      <w:r>
        <w:rPr>
          <w:rFonts w:hint="eastAsia" w:ascii="仿宋_GB2312" w:hAnsi="宋体" w:eastAsia="仿宋_GB2312" w:cs="宋体"/>
          <w:kern w:val="0"/>
          <w:sz w:val="32"/>
          <w:szCs w:val="32"/>
          <w:lang w:val="en-US" w:eastAsia="zh-CN"/>
        </w:rPr>
        <w:t>834157  联系人：张先生</w:t>
      </w:r>
    </w:p>
    <w:p>
      <w:pPr>
        <w:widowControl/>
        <w:spacing w:line="579" w:lineRule="exact"/>
        <w:ind w:firstLine="640" w:firstLineChars="200"/>
        <w:jc w:val="left"/>
        <w:rPr>
          <w:rFonts w:hint="eastAsia" w:ascii="仿宋_GB2312" w:hAnsi="仿宋_GB2312" w:eastAsia="仿宋_GB2312" w:cs="仿宋_GB2312"/>
          <w:sz w:val="32"/>
          <w:szCs w:val="32"/>
        </w:rPr>
      </w:pPr>
      <w:r>
        <w:rPr>
          <w:rFonts w:hint="eastAsia" w:ascii="仿宋_GB2312" w:hAnsi="宋体" w:eastAsia="仿宋_GB2312" w:cs="宋体"/>
          <w:kern w:val="0"/>
          <w:sz w:val="32"/>
          <w:szCs w:val="32"/>
        </w:rPr>
        <w:t>地址：</w:t>
      </w:r>
      <w:r>
        <w:rPr>
          <w:rFonts w:hint="eastAsia" w:ascii="仿宋_GB2312" w:hAnsi="宋体" w:eastAsia="仿宋_GB2312" w:cs="宋体"/>
          <w:kern w:val="0"/>
          <w:sz w:val="32"/>
          <w:szCs w:val="32"/>
          <w:lang w:eastAsia="zh-CN"/>
        </w:rPr>
        <w:t>福建省南平市延平区滨江中路</w:t>
      </w:r>
      <w:r>
        <w:rPr>
          <w:rFonts w:hint="eastAsia" w:ascii="仿宋_GB2312" w:hAnsi="宋体" w:eastAsia="仿宋_GB2312" w:cs="宋体"/>
          <w:kern w:val="0"/>
          <w:sz w:val="32"/>
          <w:szCs w:val="32"/>
          <w:lang w:val="en-US" w:eastAsia="zh-CN"/>
        </w:rPr>
        <w:t>553号盐业大楼</w:t>
      </w:r>
    </w:p>
    <w:p>
      <w:pPr>
        <w:spacing w:line="579" w:lineRule="exact"/>
        <w:ind w:firstLine="640" w:firstLineChars="200"/>
        <w:jc w:val="right"/>
        <w:rPr>
          <w:rFonts w:hint="eastAsia" w:ascii="仿宋_GB2312" w:hAnsi="仿宋_GB2312" w:eastAsia="仿宋_GB2312" w:cs="仿宋_GB2312"/>
          <w:sz w:val="32"/>
          <w:szCs w:val="32"/>
        </w:rPr>
      </w:pPr>
    </w:p>
    <w:p>
      <w:pPr>
        <w:spacing w:line="579" w:lineRule="exact"/>
        <w:ind w:firstLine="640" w:firstLineChars="200"/>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福建省</w:t>
      </w:r>
      <w:r>
        <w:rPr>
          <w:rFonts w:hint="eastAsia" w:ascii="仿宋_GB2312" w:hAnsi="仿宋_GB2312" w:eastAsia="仿宋_GB2312" w:cs="仿宋_GB2312"/>
          <w:sz w:val="32"/>
          <w:szCs w:val="32"/>
          <w:lang w:eastAsia="zh-CN"/>
        </w:rPr>
        <w:t>南平盐业</w:t>
      </w:r>
      <w:r>
        <w:rPr>
          <w:rFonts w:hint="eastAsia" w:ascii="仿宋_GB2312" w:hAnsi="仿宋_GB2312" w:eastAsia="仿宋_GB2312" w:cs="仿宋_GB2312"/>
          <w:sz w:val="32"/>
          <w:szCs w:val="32"/>
        </w:rPr>
        <w:t>有限</w:t>
      </w:r>
      <w:r>
        <w:rPr>
          <w:rFonts w:hint="eastAsia" w:ascii="仿宋_GB2312" w:hAnsi="仿宋_GB2312" w:eastAsia="仿宋_GB2312" w:cs="仿宋_GB2312"/>
          <w:sz w:val="32"/>
          <w:szCs w:val="32"/>
          <w:lang w:eastAsia="zh-CN"/>
        </w:rPr>
        <w:t>责任</w:t>
      </w:r>
      <w:r>
        <w:rPr>
          <w:rFonts w:hint="eastAsia" w:ascii="仿宋_GB2312" w:hAnsi="仿宋_GB2312" w:eastAsia="仿宋_GB2312" w:cs="仿宋_GB2312"/>
          <w:sz w:val="32"/>
          <w:szCs w:val="32"/>
        </w:rPr>
        <w:t>公司</w:t>
      </w:r>
    </w:p>
    <w:p>
      <w:pPr>
        <w:spacing w:line="579" w:lineRule="exact"/>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日</w:t>
      </w:r>
    </w:p>
    <w:sectPr>
      <w:footerReference r:id="rId3" w:type="default"/>
      <w:pgSz w:w="11906" w:h="16838"/>
      <w:pgMar w:top="2098" w:right="1474" w:bottom="1984" w:left="1587" w:header="851" w:footer="992" w:gutter="0"/>
      <w:pgNumType w:fmt="numberInDash"/>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posOffset>5331460</wp:posOffset>
              </wp:positionH>
              <wp:positionV relativeFrom="paragraph">
                <wp:posOffset>-133350</wp:posOffset>
              </wp:positionV>
              <wp:extent cx="1828800" cy="28067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280670"/>
                      </a:xfrm>
                      <a:prstGeom prst="rect">
                        <a:avLst/>
                      </a:prstGeom>
                      <a:noFill/>
                      <a:ln w="6350">
                        <a:noFill/>
                      </a:ln>
                      <a:effectLst/>
                    </wps:spPr>
                    <wps:txbx>
                      <w:txbxContent>
                        <w:p>
                          <w:pPr>
                            <w:pStyle w:val="3"/>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419.8pt;margin-top:-10.5pt;height:22.1pt;width:144pt;mso-position-horizontal-relative:margin;mso-wrap-style:none;z-index:251659264;mso-width-relative:page;mso-height-relative:page;" filled="f" stroked="f" coordsize="21600,21600" o:gfxdata="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FhblwnaAAAACwEAAA8AAAAAAAAAAQAgAAAAIgAAAGRycy9k&#10;b3ducmV2LnhtbFBLAQIUABQAAAAIAIdO4kDZPIFHOQIAAG4EAAAOAAAAAAAAAAEAIAAAACkBAABk&#10;cnMvZTJvRG9jLnhtbFBLBQYAAAAABgAGAFkBAADUBQAAAAA=&#10;">
              <v:fill on="f" focussize="0,0"/>
              <v:stroke on="f" weight="0.5pt"/>
              <v:imagedata o:title=""/>
              <o:lock v:ext="edit" aspectratio="f"/>
              <v:textbox inset="0mm,0mm,0mm,0mm">
                <w:txbxContent>
                  <w:p>
                    <w:pPr>
                      <w:pStyle w:val="3"/>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AD8B09"/>
    <w:multiLevelType w:val="singleLevel"/>
    <w:tmpl w:val="2CAD8B0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2E2"/>
    <w:rsid w:val="00ED21E7"/>
    <w:rsid w:val="041753BF"/>
    <w:rsid w:val="043C2170"/>
    <w:rsid w:val="04897287"/>
    <w:rsid w:val="04A245D4"/>
    <w:rsid w:val="064316AF"/>
    <w:rsid w:val="06CA4E1A"/>
    <w:rsid w:val="089375DA"/>
    <w:rsid w:val="0927768B"/>
    <w:rsid w:val="09611B54"/>
    <w:rsid w:val="0B382737"/>
    <w:rsid w:val="0BB86D03"/>
    <w:rsid w:val="0D631C25"/>
    <w:rsid w:val="0D8717AC"/>
    <w:rsid w:val="0E24711A"/>
    <w:rsid w:val="0E4230B9"/>
    <w:rsid w:val="0E5445C1"/>
    <w:rsid w:val="0E795357"/>
    <w:rsid w:val="0EFF1E49"/>
    <w:rsid w:val="0F7B16C0"/>
    <w:rsid w:val="0FBE3DC6"/>
    <w:rsid w:val="10A479A7"/>
    <w:rsid w:val="11E51676"/>
    <w:rsid w:val="12321474"/>
    <w:rsid w:val="128649B1"/>
    <w:rsid w:val="12E07F24"/>
    <w:rsid w:val="136003A0"/>
    <w:rsid w:val="14007F05"/>
    <w:rsid w:val="140B45F7"/>
    <w:rsid w:val="14A446F2"/>
    <w:rsid w:val="150D6518"/>
    <w:rsid w:val="166F1FB2"/>
    <w:rsid w:val="16D15DBB"/>
    <w:rsid w:val="17975773"/>
    <w:rsid w:val="1C952179"/>
    <w:rsid w:val="1CC506B6"/>
    <w:rsid w:val="1D1828AE"/>
    <w:rsid w:val="1E94282F"/>
    <w:rsid w:val="20931235"/>
    <w:rsid w:val="20EF18B5"/>
    <w:rsid w:val="23427BE5"/>
    <w:rsid w:val="24CD362C"/>
    <w:rsid w:val="25EF36B8"/>
    <w:rsid w:val="261E78D3"/>
    <w:rsid w:val="26D75267"/>
    <w:rsid w:val="2AE332DD"/>
    <w:rsid w:val="2B25018C"/>
    <w:rsid w:val="2B8952B3"/>
    <w:rsid w:val="2BC01211"/>
    <w:rsid w:val="2BDA3939"/>
    <w:rsid w:val="2C704A09"/>
    <w:rsid w:val="2E4A75D4"/>
    <w:rsid w:val="2E8C28D8"/>
    <w:rsid w:val="2F1202BC"/>
    <w:rsid w:val="2F605834"/>
    <w:rsid w:val="2FED56C3"/>
    <w:rsid w:val="300A52B3"/>
    <w:rsid w:val="30E45DF7"/>
    <w:rsid w:val="3142011E"/>
    <w:rsid w:val="339958EB"/>
    <w:rsid w:val="35910D47"/>
    <w:rsid w:val="36ED0899"/>
    <w:rsid w:val="37E00CED"/>
    <w:rsid w:val="37FD7C8D"/>
    <w:rsid w:val="389C28F5"/>
    <w:rsid w:val="38E90167"/>
    <w:rsid w:val="3A8751F9"/>
    <w:rsid w:val="3A916DAC"/>
    <w:rsid w:val="3B9F5DE6"/>
    <w:rsid w:val="3C724197"/>
    <w:rsid w:val="3D1A0790"/>
    <w:rsid w:val="3F1225B8"/>
    <w:rsid w:val="40BA2284"/>
    <w:rsid w:val="40D65C15"/>
    <w:rsid w:val="40DB31EA"/>
    <w:rsid w:val="41F764E2"/>
    <w:rsid w:val="423B7450"/>
    <w:rsid w:val="425A02AD"/>
    <w:rsid w:val="42A24743"/>
    <w:rsid w:val="43601E36"/>
    <w:rsid w:val="449459FC"/>
    <w:rsid w:val="44A40ABD"/>
    <w:rsid w:val="462E4D5E"/>
    <w:rsid w:val="46BF00A6"/>
    <w:rsid w:val="46DA1505"/>
    <w:rsid w:val="47420C32"/>
    <w:rsid w:val="47643BE9"/>
    <w:rsid w:val="47862C6C"/>
    <w:rsid w:val="47994619"/>
    <w:rsid w:val="47F222DE"/>
    <w:rsid w:val="48025089"/>
    <w:rsid w:val="491D7293"/>
    <w:rsid w:val="4A5201A1"/>
    <w:rsid w:val="4A9E5488"/>
    <w:rsid w:val="4AA664C1"/>
    <w:rsid w:val="4B4D4929"/>
    <w:rsid w:val="4B726349"/>
    <w:rsid w:val="4CE30E5D"/>
    <w:rsid w:val="4D2026C2"/>
    <w:rsid w:val="502E53C8"/>
    <w:rsid w:val="505826DD"/>
    <w:rsid w:val="50EB3C27"/>
    <w:rsid w:val="51101529"/>
    <w:rsid w:val="514B5BDA"/>
    <w:rsid w:val="52183B5F"/>
    <w:rsid w:val="533E7D1E"/>
    <w:rsid w:val="545A401B"/>
    <w:rsid w:val="547A5843"/>
    <w:rsid w:val="56F86B5E"/>
    <w:rsid w:val="57857148"/>
    <w:rsid w:val="58BC7375"/>
    <w:rsid w:val="5B021487"/>
    <w:rsid w:val="5B1605E4"/>
    <w:rsid w:val="5C012EB9"/>
    <w:rsid w:val="5C4F616D"/>
    <w:rsid w:val="5D077D0D"/>
    <w:rsid w:val="5D6201F9"/>
    <w:rsid w:val="5E3E5842"/>
    <w:rsid w:val="5EDF3985"/>
    <w:rsid w:val="5FB06671"/>
    <w:rsid w:val="600B2395"/>
    <w:rsid w:val="60867F4B"/>
    <w:rsid w:val="61274E83"/>
    <w:rsid w:val="613E1425"/>
    <w:rsid w:val="620B52A2"/>
    <w:rsid w:val="624C65FF"/>
    <w:rsid w:val="62D47B57"/>
    <w:rsid w:val="633015DE"/>
    <w:rsid w:val="63D3323B"/>
    <w:rsid w:val="65D86CD0"/>
    <w:rsid w:val="65DC12EE"/>
    <w:rsid w:val="65DD59F3"/>
    <w:rsid w:val="68360D37"/>
    <w:rsid w:val="69047ECE"/>
    <w:rsid w:val="69C34D3F"/>
    <w:rsid w:val="69CD5199"/>
    <w:rsid w:val="6B8C43AF"/>
    <w:rsid w:val="6BBB2C65"/>
    <w:rsid w:val="6D3046F1"/>
    <w:rsid w:val="6EA07908"/>
    <w:rsid w:val="6FE641B3"/>
    <w:rsid w:val="70286719"/>
    <w:rsid w:val="714519B2"/>
    <w:rsid w:val="71580E81"/>
    <w:rsid w:val="730368ED"/>
    <w:rsid w:val="73EB627C"/>
    <w:rsid w:val="75181E96"/>
    <w:rsid w:val="754F27A2"/>
    <w:rsid w:val="75775013"/>
    <w:rsid w:val="76EE3D77"/>
    <w:rsid w:val="76F15AC0"/>
    <w:rsid w:val="79DB33B5"/>
    <w:rsid w:val="7A413D69"/>
    <w:rsid w:val="7AF241CD"/>
    <w:rsid w:val="7B545648"/>
    <w:rsid w:val="7B9C4AB9"/>
    <w:rsid w:val="7F037444"/>
    <w:rsid w:val="7F1B1C5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footer"/>
    <w:basedOn w:val="1"/>
    <w:qFormat/>
    <w:uiPriority w:val="0"/>
    <w:pPr>
      <w:tabs>
        <w:tab w:val="center" w:pos="4153"/>
        <w:tab w:val="right" w:pos="8306"/>
      </w:tabs>
      <w:snapToGrid w:val="0"/>
      <w:jc w:val="left"/>
    </w:pPr>
    <w:rPr>
      <w:sz w:val="18"/>
      <w:szCs w:val="18"/>
    </w:rPr>
  </w:style>
  <w:style w:type="table" w:styleId="5">
    <w:name w:val="Table Grid"/>
    <w:basedOn w:val="4"/>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22"/>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Windows7</dc:creator>
  <cp:lastModifiedBy>cC远远Cc</cp:lastModifiedBy>
  <dcterms:modified xsi:type="dcterms:W3CDTF">2023-05-09T08:35:34Z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FDBCA6F244244FDF8ACB8004B95B718F</vt:lpwstr>
  </property>
</Properties>
</file>