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val="0"/>
          <w:bCs/>
          <w:sz w:val="52"/>
          <w:szCs w:val="52"/>
        </w:rPr>
      </w:pPr>
      <w:r>
        <w:rPr>
          <w:rFonts w:hint="eastAsia" w:hAnsi="宋体" w:cs="宋体"/>
          <w:b w:val="0"/>
          <w:bCs/>
          <w:sz w:val="52"/>
          <w:szCs w:val="52"/>
          <w:lang w:eastAsia="zh-CN"/>
        </w:rPr>
        <w:t>白卡纸箱</w:t>
      </w:r>
      <w:r>
        <w:rPr>
          <w:rFonts w:hint="eastAsia" w:hAnsi="宋体" w:cs="宋体"/>
          <w:b w:val="0"/>
          <w:bCs/>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bookmarkStart w:id="97" w:name="_GoBack"/>
      <w:bookmarkEnd w:id="97"/>
      <w:r>
        <w:rPr>
          <w:rFonts w:hint="eastAsia" w:hAnsi="宋体" w:cs="宋体"/>
          <w:b/>
          <w:bCs w:val="0"/>
          <w:sz w:val="84"/>
          <w:szCs w:val="84"/>
          <w:lang w:val="en-US" w:eastAsia="zh-CN"/>
        </w:rPr>
        <w:t>招标</w:t>
      </w:r>
      <w:r>
        <w:rPr>
          <w:rFonts w:hint="eastAsia" w:hAnsi="宋体" w:cs="宋体"/>
          <w:b/>
          <w:bCs w:val="0"/>
          <w:sz w:val="84"/>
          <w:szCs w:val="84"/>
        </w:rPr>
        <w:t>文件</w:t>
      </w:r>
    </w:p>
    <w:p>
      <w:pPr>
        <w:pStyle w:val="5"/>
        <w:ind w:firstLine="3520" w:firstLineChars="800"/>
        <w:jc w:val="both"/>
        <w:rPr>
          <w:rFonts w:hint="eastAsia" w:hAnsi="宋体" w:eastAsia="宋体"/>
          <w:sz w:val="44"/>
          <w:lang w:val="en-US" w:eastAsia="zh-CN"/>
        </w:rPr>
      </w:pPr>
      <w:r>
        <w:rPr>
          <w:rFonts w:hint="eastAsia" w:hAnsi="宋体"/>
          <w:sz w:val="44"/>
          <w:lang w:val="en-US" w:eastAsia="zh-CN"/>
        </w:rPr>
        <w:t>(第二次）</w:t>
      </w: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JXZB-202411(2)</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eastAsia="zh-CN"/>
        </w:rPr>
        <w:t>白卡纸箱</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0二四</w:t>
      </w:r>
      <w:r>
        <w:rPr>
          <w:rFonts w:hint="eastAsia" w:ascii="宋体" w:hAnsi="宋体"/>
          <w:b/>
          <w:bCs/>
          <w:sz w:val="36"/>
          <w:szCs w:val="36"/>
          <w:highlight w:val="none"/>
        </w:rPr>
        <w:t>年</w:t>
      </w:r>
      <w:r>
        <w:rPr>
          <w:rFonts w:hint="eastAsia" w:ascii="宋体" w:hAnsi="宋体"/>
          <w:b/>
          <w:bCs/>
          <w:sz w:val="36"/>
          <w:szCs w:val="36"/>
          <w:highlight w:val="none"/>
          <w:lang w:val="en-US" w:eastAsia="zh-CN"/>
        </w:rPr>
        <w:t>十一</w:t>
      </w:r>
      <w:r>
        <w:rPr>
          <w:rFonts w:hint="eastAsia" w:ascii="宋体" w:hAnsi="宋体"/>
          <w:b/>
          <w:bCs/>
          <w:sz w:val="36"/>
          <w:szCs w:val="36"/>
          <w:highlight w:val="none"/>
        </w:rPr>
        <w:t>月</w:t>
      </w:r>
    </w:p>
    <w:p>
      <w:pPr>
        <w:jc w:val="left"/>
        <w:rPr>
          <w:rFonts w:hint="eastAsia" w:hAnsi="宋体"/>
          <w:b/>
          <w:color w:val="000000"/>
          <w:sz w:val="40"/>
          <w:szCs w:val="40"/>
          <w:highlight w:val="none"/>
        </w:rPr>
      </w:pPr>
    </w:p>
    <w:p>
      <w:pPr>
        <w:ind w:firstLine="4000" w:firstLineChars="1000"/>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sz w:val="24"/>
          <w:szCs w:val="24"/>
        </w:rPr>
        <w:t>因生产需要，拟对</w:t>
      </w:r>
      <w:r>
        <w:rPr>
          <w:rFonts w:hint="eastAsia" w:ascii="宋体" w:hAnsi="宋体" w:cs="宋体"/>
          <w:sz w:val="24"/>
          <w:szCs w:val="24"/>
          <w:lang w:eastAsia="zh-CN"/>
        </w:rPr>
        <w:t>白卡纸箱</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2411（2）</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白卡纸箱</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28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仿宋" w:hAnsi="仿宋" w:eastAsia="仿宋" w:cs="仿宋"/>
          <w:b w:val="0"/>
          <w:bCs/>
          <w:sz w:val="28"/>
          <w:szCs w:val="28"/>
        </w:rPr>
        <w:t>福建省国资采购平台（https://ygcg.fjcqjy.com）</w:t>
      </w:r>
      <w:r>
        <w:rPr>
          <w:rFonts w:hint="eastAsia" w:ascii="仿宋" w:hAnsi="仿宋" w:eastAsia="仿宋" w:cs="仿宋"/>
          <w:b/>
          <w:sz w:val="28"/>
          <w:szCs w:val="28"/>
        </w:rPr>
        <w:t>上</w:t>
      </w:r>
      <w:r>
        <w:rPr>
          <w:rFonts w:hint="eastAsia" w:ascii="宋体" w:hAnsi="宋体" w:eastAsia="宋体" w:cs="宋体"/>
          <w:b w:val="0"/>
          <w:bCs/>
          <w:sz w:val="24"/>
          <w:szCs w:val="24"/>
        </w:rPr>
        <w:t>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12</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19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12</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19</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12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19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伍仟</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12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19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2456"/>
      <w:bookmarkStart w:id="1" w:name="_Toc489961453"/>
      <w:bookmarkStart w:id="2" w:name="_Toc489960305"/>
      <w:bookmarkStart w:id="3" w:name="_Toc489959672"/>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9574" w:type="dxa"/>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547"/>
        <w:gridCol w:w="1804"/>
        <w:gridCol w:w="1605"/>
        <w:gridCol w:w="143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eastAsia="zh-CN"/>
              </w:rPr>
              <w:t>品目号</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eastAsia="zh-CN"/>
              </w:rPr>
              <w:t>货物名称</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纸箱规格（mm）</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纸板规格（mm）</w:t>
            </w:r>
          </w:p>
        </w:tc>
        <w:tc>
          <w:tcPr>
            <w:tcW w:w="1433"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w:t>
            </w:r>
          </w:p>
        </w:tc>
        <w:tc>
          <w:tcPr>
            <w:tcW w:w="139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1-1</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1250*399</w:t>
            </w:r>
          </w:p>
        </w:tc>
        <w:tc>
          <w:tcPr>
            <w:tcW w:w="1433"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0.49875</w:t>
            </w:r>
          </w:p>
        </w:tc>
        <w:tc>
          <w:tcPr>
            <w:tcW w:w="1395" w:type="dxa"/>
            <w:vAlign w:val="center"/>
          </w:tcPr>
          <w:p>
            <w:pPr>
              <w:widowControl/>
              <w:jc w:val="center"/>
              <w:rPr>
                <w:rFonts w:hint="eastAsia" w:ascii="宋体" w:hAnsi="宋体" w:eastAsia="宋体" w:cs="宋体"/>
                <w:b w:val="0"/>
                <w:bCs w:val="0"/>
                <w:kern w:val="0"/>
                <w:sz w:val="24"/>
                <w:szCs w:val="24"/>
                <w:highlight w:val="yellow"/>
              </w:rPr>
            </w:pPr>
            <w:r>
              <w:rPr>
                <w:rFonts w:hint="eastAsia" w:ascii="宋体" w:hAnsi="宋体" w:eastAsia="宋体" w:cs="宋体"/>
                <w:b w:val="0"/>
                <w:bCs w:val="0"/>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1-2</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385*235*120</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1270*359</w:t>
            </w:r>
          </w:p>
        </w:tc>
        <w:tc>
          <w:tcPr>
            <w:tcW w:w="1433"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0.45593</w:t>
            </w:r>
          </w:p>
        </w:tc>
        <w:tc>
          <w:tcPr>
            <w:tcW w:w="1395" w:type="dxa"/>
            <w:vAlign w:val="center"/>
          </w:tcPr>
          <w:p>
            <w:pPr>
              <w:widowControl/>
              <w:jc w:val="center"/>
              <w:rPr>
                <w:rFonts w:hint="eastAsia" w:ascii="宋体" w:hAnsi="宋体" w:eastAsia="宋体" w:cs="宋体"/>
                <w:b w:val="0"/>
                <w:bCs w:val="0"/>
                <w:kern w:val="0"/>
                <w:sz w:val="24"/>
                <w:szCs w:val="24"/>
                <w:lang w:val="en-US"/>
              </w:rPr>
            </w:pPr>
            <w:r>
              <w:rPr>
                <w:rFonts w:hint="eastAsia" w:ascii="宋体" w:hAnsi="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1-3</w:t>
            </w:r>
          </w:p>
        </w:tc>
        <w:tc>
          <w:tcPr>
            <w:tcW w:w="2547"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1804"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605"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highlight w:val="none"/>
                <w:lang w:val="en-US" w:eastAsia="zh-CN"/>
              </w:rPr>
              <w:t>1350*439</w:t>
            </w:r>
          </w:p>
        </w:tc>
        <w:tc>
          <w:tcPr>
            <w:tcW w:w="1433"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highlight w:val="none"/>
                <w:lang w:val="en-US" w:eastAsia="zh-CN"/>
              </w:rPr>
              <w:t>0.59265</w:t>
            </w:r>
          </w:p>
        </w:tc>
        <w:tc>
          <w:tcPr>
            <w:tcW w:w="1395" w:type="dxa"/>
            <w:vAlign w:val="center"/>
          </w:tcPr>
          <w:p>
            <w:pPr>
              <w:widowControl/>
              <w:jc w:val="center"/>
              <w:rPr>
                <w:rFonts w:hint="eastAsia" w:ascii="宋体" w:hAnsi="宋体" w:eastAsia="宋体" w:cs="宋体"/>
                <w:b w:val="0"/>
                <w:bCs w:val="0"/>
                <w:sz w:val="24"/>
                <w:szCs w:val="24"/>
                <w:lang w:val="en-US"/>
              </w:rPr>
            </w:pPr>
            <w:r>
              <w:rPr>
                <w:rFonts w:hint="eastAsia" w:ascii="宋体" w:hAnsi="宋体" w:eastAsia="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9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1-4</w:t>
            </w:r>
          </w:p>
        </w:tc>
        <w:tc>
          <w:tcPr>
            <w:tcW w:w="2547"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1804"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605"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33"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395"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790" w:type="dxa"/>
            <w:vAlign w:val="center"/>
          </w:tcPr>
          <w:p>
            <w:pPr>
              <w:widowControl/>
              <w:tabs>
                <w:tab w:val="left" w:pos="240"/>
              </w:tabs>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1-5</w:t>
            </w:r>
          </w:p>
        </w:tc>
        <w:tc>
          <w:tcPr>
            <w:tcW w:w="2547"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1804"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356*180*117</w:t>
            </w:r>
          </w:p>
        </w:tc>
        <w:tc>
          <w:tcPr>
            <w:tcW w:w="1605"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433"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1395"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0" w:hRule="atLeast"/>
        </w:trPr>
        <w:tc>
          <w:tcPr>
            <w:tcW w:w="9574" w:type="dxa"/>
            <w:gridSpan w:val="6"/>
            <w:vAlign w:val="center"/>
          </w:tcPr>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（1）、印刷方式：白面牛卡水印；</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（2）、纸板面积为各成品纸箱实际展开的面积（不含修边）,纸板面积={（长+宽）*2+30mm}*（宽+高+4mm）。</w:t>
            </w:r>
          </w:p>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注：以上纸箱规格、年需求量供参考，实际采购数量以每批次订单为准。若实际供应过程中，纸箱规格有修改，或纸箱品种有增加，另行函告，价格实际平方投标价结算。</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cs="宋体"/>
          <w:color w:val="auto"/>
          <w:sz w:val="24"/>
          <w:szCs w:val="24"/>
          <w:highlight w:val="none"/>
          <w:u w:val="none"/>
          <w:lang w:val="en-US" w:eastAsia="zh-CN"/>
        </w:rPr>
        <w:t>二</w:t>
      </w:r>
      <w:r>
        <w:rPr>
          <w:rFonts w:hint="eastAsia" w:ascii="宋体" w:hAnsi="宋体" w:eastAsia="宋体" w:cs="宋体"/>
          <w:color w:val="auto"/>
          <w:sz w:val="24"/>
          <w:szCs w:val="24"/>
          <w:highlight w:val="none"/>
          <w:u w:val="none"/>
          <w:lang w:val="en-US" w:eastAsia="zh-CN"/>
        </w:rPr>
        <w:t>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白卡纸箱技</w:t>
      </w:r>
      <w:r>
        <w:rPr>
          <w:rFonts w:hint="eastAsia" w:ascii="宋体" w:hAnsi="宋体" w:eastAsia="宋体" w:cs="宋体"/>
          <w:color w:val="auto"/>
          <w:sz w:val="24"/>
          <w:szCs w:val="24"/>
        </w:rPr>
        <w:t>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壹年，自2024年  月   日至2025年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0" w:firstLineChars="100"/>
        <w:jc w:val="both"/>
        <w:textAlignment w:val="auto"/>
        <w:outlineLvl w:val="0"/>
        <w:rPr>
          <w:rFonts w:hint="eastAsia" w:ascii="宋体" w:hAnsi="宋体" w:eastAsia="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1、本招标采购项目设置投标最高限价</w:t>
      </w:r>
      <w:r>
        <w:rPr>
          <w:rFonts w:hint="eastAsia" w:ascii="宋体" w:hAnsi="宋体" w:eastAsia="宋体" w:cs="宋体"/>
          <w:bCs/>
          <w:color w:val="0000FF"/>
          <w:sz w:val="28"/>
          <w:szCs w:val="28"/>
        </w:rPr>
        <w:t>，</w:t>
      </w:r>
      <w:r>
        <w:rPr>
          <w:rFonts w:hint="eastAsia" w:ascii="宋体" w:hAnsi="宋体" w:eastAsia="宋体" w:cs="宋体"/>
          <w:bCs/>
          <w:color w:val="0000FF"/>
          <w:sz w:val="24"/>
          <w:szCs w:val="24"/>
        </w:rPr>
        <w:t>单价最高限价按每个纸箱纸板面积计算，</w:t>
      </w:r>
      <w:r>
        <w:rPr>
          <w:rFonts w:hint="eastAsia" w:ascii="宋体" w:hAnsi="宋体" w:eastAsia="宋体" w:cs="宋体"/>
          <w:bCs/>
          <w:sz w:val="24"/>
          <w:szCs w:val="24"/>
        </w:rPr>
        <w:t xml:space="preserve">即  </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3.95</w:t>
      </w:r>
      <w:r>
        <w:rPr>
          <w:rFonts w:hint="eastAsia" w:ascii="宋体" w:hAnsi="宋体" w:eastAsia="宋体" w:cs="宋体"/>
          <w:bCs/>
          <w:sz w:val="24"/>
          <w:szCs w:val="24"/>
          <w:u w:val="single"/>
        </w:rPr>
        <w:t>元/㎡</w:t>
      </w:r>
      <w:r>
        <w:rPr>
          <w:rFonts w:hint="eastAsia" w:ascii="宋体" w:hAnsi="宋体" w:eastAsia="宋体" w:cs="宋体"/>
          <w:bCs/>
          <w:sz w:val="24"/>
          <w:szCs w:val="24"/>
        </w:rPr>
        <w:t>（不含税送达价）。超过总价最高限价或单价最高限价的为无效投标</w:t>
      </w:r>
      <w:r>
        <w:rPr>
          <w:rFonts w:hint="eastAsia" w:ascii="宋体" w:hAnsi="宋体" w:cs="宋体"/>
          <w:bCs/>
          <w:sz w:val="24"/>
          <w:szCs w:val="24"/>
          <w:lang w:eastAsia="zh-CN"/>
        </w:rPr>
        <w:t>。</w:t>
      </w:r>
    </w:p>
    <w:p>
      <w:pPr>
        <w:numPr>
          <w:ilvl w:val="0"/>
          <w:numId w:val="0"/>
        </w:numPr>
        <w:spacing w:line="440" w:lineRule="exact"/>
        <w:ind w:firstLine="240" w:firstLineChars="1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w:t>
      </w:r>
      <w:r>
        <w:rPr>
          <w:rFonts w:hint="eastAsia" w:ascii="宋体" w:hAnsi="宋体" w:eastAsia="宋体" w:cs="宋体"/>
          <w:bCs/>
          <w:sz w:val="24"/>
          <w:szCs w:val="24"/>
        </w:rPr>
        <w:t>配送、调试、人工等费用</w:t>
      </w:r>
      <w:r>
        <w:rPr>
          <w:rFonts w:hint="eastAsia" w:ascii="宋体" w:hAnsi="宋体" w:cs="宋体"/>
          <w:color w:val="000000"/>
          <w:kern w:val="0"/>
          <w:sz w:val="24"/>
          <w:szCs w:val="24"/>
          <w:highlight w:val="none"/>
          <w:lang w:val="en-US" w:eastAsia="zh-CN"/>
        </w:rPr>
        <w:t>。</w:t>
      </w:r>
    </w:p>
    <w:p>
      <w:pPr>
        <w:pStyle w:val="2"/>
        <w:pageBreakBefore w:val="0"/>
        <w:widowControl w:val="0"/>
        <w:numPr>
          <w:ilvl w:val="0"/>
          <w:numId w:val="0"/>
        </w:numPr>
        <w:kinsoku/>
        <w:wordWrap/>
        <w:overflowPunct/>
        <w:topLinePunct w:val="0"/>
        <w:autoSpaceDE/>
        <w:autoSpaceDN/>
        <w:bidi w:val="0"/>
        <w:adjustRightInd/>
        <w:snapToGrid/>
        <w:spacing w:before="157" w:beforeLines="50" w:after="0" w:line="440" w:lineRule="exact"/>
        <w:ind w:left="0" w:firstLine="482" w:firstLineChars="200"/>
        <w:jc w:val="left"/>
        <w:textAlignment w:val="auto"/>
        <w:rPr>
          <w:rFonts w:hint="eastAsia" w:ascii="宋体" w:hAnsi="宋体" w:cs="宋体"/>
          <w:color w:val="auto"/>
          <w:kern w:val="0"/>
          <w:sz w:val="24"/>
          <w:szCs w:val="24"/>
          <w:highlight w:val="none"/>
          <w:lang w:val="en-US" w:eastAsia="zh-CN"/>
        </w:rPr>
      </w:pPr>
      <w:r>
        <w:rPr>
          <w:rFonts w:hint="eastAsia" w:ascii="宋体" w:hAnsi="宋体" w:cs="宋体"/>
          <w:color w:val="000000"/>
          <w:kern w:val="0"/>
          <w:sz w:val="24"/>
          <w:szCs w:val="24"/>
          <w:highlight w:val="none"/>
          <w:lang w:val="en-US" w:eastAsia="zh-CN"/>
        </w:rPr>
        <w:t>2、</w:t>
      </w:r>
      <w:r>
        <w:rPr>
          <w:rFonts w:hint="eastAsia" w:ascii="宋体" w:hAnsi="宋体" w:eastAsia="宋体" w:cs="宋体"/>
          <w:b/>
          <w:bCs/>
          <w:color w:val="000000"/>
          <w:sz w:val="24"/>
          <w:szCs w:val="24"/>
          <w:lang w:val="en-US" w:eastAsia="zh-CN"/>
        </w:rPr>
        <w:t>本次白卡纸箱</w:t>
      </w:r>
      <w:r>
        <w:rPr>
          <w:rFonts w:hint="eastAsia" w:ascii="宋体" w:hAnsi="宋体" w:eastAsia="宋体" w:cs="宋体"/>
          <w:b/>
          <w:bCs/>
          <w:sz w:val="24"/>
          <w:szCs w:val="24"/>
          <w:lang w:val="en-US" w:eastAsia="zh-CN"/>
        </w:rPr>
        <w:t>合同</w:t>
      </w:r>
      <w:r>
        <w:rPr>
          <w:rFonts w:hint="eastAsia" w:ascii="宋体" w:hAnsi="宋体" w:eastAsia="宋体" w:cs="宋体"/>
          <w:b/>
          <w:bCs/>
          <w:sz w:val="24"/>
          <w:szCs w:val="24"/>
        </w:rPr>
        <w:t>价格</w:t>
      </w:r>
      <w:r>
        <w:rPr>
          <w:rFonts w:hint="eastAsia" w:ascii="宋体" w:hAnsi="宋体" w:eastAsia="宋体" w:cs="宋体"/>
          <w:b/>
          <w:bCs/>
          <w:sz w:val="24"/>
          <w:szCs w:val="24"/>
          <w:lang w:val="en-US" w:eastAsia="zh-CN"/>
        </w:rPr>
        <w:t>为</w:t>
      </w:r>
      <w:r>
        <w:rPr>
          <w:rFonts w:hint="eastAsia" w:ascii="宋体" w:hAnsi="宋体" w:eastAsia="宋体" w:cs="宋体"/>
          <w:b/>
          <w:bCs/>
          <w:sz w:val="24"/>
          <w:szCs w:val="24"/>
        </w:rPr>
        <w:t>变动</w:t>
      </w:r>
      <w:r>
        <w:rPr>
          <w:rFonts w:hint="eastAsia" w:ascii="宋体" w:hAnsi="宋体" w:eastAsia="宋体" w:cs="宋体"/>
          <w:b/>
          <w:bCs/>
          <w:sz w:val="24"/>
          <w:szCs w:val="24"/>
          <w:lang w:val="en-US" w:eastAsia="zh-CN"/>
        </w:rPr>
        <w:t>价格，</w:t>
      </w:r>
      <w:r>
        <w:rPr>
          <w:rFonts w:hint="eastAsia" w:ascii="宋体" w:hAnsi="宋体" w:eastAsia="宋体" w:cs="宋体"/>
          <w:b/>
          <w:bCs/>
          <w:sz w:val="28"/>
          <w:szCs w:val="28"/>
          <w:shd w:val="clear" w:color="auto" w:fill="auto"/>
        </w:rPr>
        <w:t>以</w:t>
      </w:r>
      <w:r>
        <w:rPr>
          <w:rFonts w:hint="eastAsia" w:ascii="宋体" w:hAnsi="宋体" w:eastAsia="宋体" w:cs="宋体"/>
          <w:b/>
          <w:bCs/>
          <w:sz w:val="24"/>
          <w:szCs w:val="24"/>
          <w:shd w:val="clear" w:color="auto" w:fill="auto"/>
        </w:rPr>
        <w:t>120g高强瓦楞纸与170g牛卡纸</w:t>
      </w:r>
      <w:r>
        <w:rPr>
          <w:rFonts w:hint="eastAsia" w:ascii="宋体" w:hAnsi="宋体" w:eastAsia="宋体" w:cs="宋体"/>
          <w:b/>
          <w:bCs/>
          <w:sz w:val="24"/>
          <w:szCs w:val="24"/>
          <w:lang w:val="en-US" w:eastAsia="zh-CN"/>
        </w:rPr>
        <w:t>市场价格变化而调整</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结算价格调整方法</w:t>
      </w:r>
      <w:r>
        <w:rPr>
          <w:rFonts w:hint="eastAsia" w:ascii="宋体" w:hAnsi="宋体" w:eastAsia="宋体" w:cs="宋体"/>
          <w:b/>
          <w:bCs/>
          <w:color w:val="auto"/>
          <w:sz w:val="24"/>
          <w:szCs w:val="24"/>
          <w:lang w:val="en-US" w:eastAsia="zh-CN"/>
        </w:rPr>
        <w:t>详见第二章</w:t>
      </w:r>
      <w:r>
        <w:rPr>
          <w:rFonts w:hint="eastAsia" w:ascii="宋体" w:hAnsi="宋体" w:eastAsia="宋体" w:cs="宋体"/>
          <w:b/>
          <w:bCs/>
          <w:color w:val="auto"/>
          <w:sz w:val="24"/>
          <w:szCs w:val="24"/>
          <w:highlight w:val="none"/>
        </w:rPr>
        <w:t>《合同</w:t>
      </w:r>
      <w:r>
        <w:rPr>
          <w:rFonts w:hint="eastAsia" w:ascii="宋体" w:hAnsi="宋体" w:eastAsia="宋体" w:cs="宋体"/>
          <w:b/>
          <w:bCs/>
          <w:color w:val="auto"/>
          <w:sz w:val="24"/>
          <w:szCs w:val="24"/>
          <w:highlight w:val="none"/>
          <w:lang w:val="en-US" w:eastAsia="zh-CN"/>
        </w:rPr>
        <w:t>格式--购销</w:t>
      </w:r>
      <w:r>
        <w:rPr>
          <w:rFonts w:hint="eastAsia" w:ascii="宋体" w:hAnsi="宋体" w:eastAsia="宋体" w:cs="宋体"/>
          <w:b/>
          <w:bCs/>
          <w:color w:val="auto"/>
          <w:sz w:val="24"/>
          <w:szCs w:val="24"/>
          <w:highlight w:val="none"/>
        </w:rPr>
        <w:t>合同》</w:t>
      </w:r>
      <w:r>
        <w:rPr>
          <w:rFonts w:hint="eastAsia" w:ascii="宋体" w:hAnsi="宋体" w:eastAsia="宋体" w:cs="宋体"/>
          <w:b/>
          <w:bCs/>
          <w:color w:val="auto"/>
          <w:sz w:val="24"/>
          <w:szCs w:val="24"/>
          <w:lang w:val="en-US" w:eastAsia="zh-CN"/>
        </w:rPr>
        <w:t>第七条第二款规定。</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10</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足额（人民币伍仟元）投标保证金的；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384041587"/>
      <w:bookmarkStart w:id="5" w:name="_Toc320966837"/>
      <w:bookmarkStart w:id="6" w:name="_Toc5578689"/>
      <w:bookmarkStart w:id="7" w:name="_Toc99877321"/>
      <w:bookmarkStart w:id="8" w:name="_Toc5575626"/>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b/>
          <w:bCs/>
          <w:sz w:val="24"/>
          <w:szCs w:val="24"/>
          <w:lang w:eastAsia="zh-CN"/>
        </w:rPr>
        <w:t>商务谈判</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99877322"/>
      <w:bookmarkStart w:id="10" w:name="_Toc5578690"/>
      <w:bookmarkStart w:id="11"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73221567"/>
      <w:bookmarkStart w:id="13" w:name="_Toc363430351"/>
      <w:bookmarkStart w:id="14" w:name="_Toc322941652"/>
      <w:bookmarkStart w:id="15" w:name="_Toc266668615"/>
      <w:bookmarkStart w:id="16" w:name="_Toc266427822"/>
      <w:bookmarkStart w:id="17" w:name="_Toc369715698"/>
      <w:bookmarkStart w:id="18" w:name="_Toc266741481"/>
      <w:bookmarkStart w:id="19" w:name="_Toc372805933"/>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采购方（甲方）</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供货方（乙方）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tbl>
      <w:tblPr>
        <w:tblStyle w:val="14"/>
        <w:tblW w:w="986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2086"/>
        <w:gridCol w:w="2040"/>
        <w:gridCol w:w="1740"/>
        <w:gridCol w:w="141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809"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品目号</w:t>
            </w:r>
          </w:p>
        </w:tc>
        <w:tc>
          <w:tcPr>
            <w:tcW w:w="2086"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货物名称</w:t>
            </w:r>
          </w:p>
        </w:tc>
        <w:tc>
          <w:tcPr>
            <w:tcW w:w="20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纸箱规格（mm）</w:t>
            </w:r>
          </w:p>
        </w:tc>
        <w:tc>
          <w:tcPr>
            <w:tcW w:w="17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纸板规格（mm）</w:t>
            </w:r>
          </w:p>
        </w:tc>
        <w:tc>
          <w:tcPr>
            <w:tcW w:w="141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w:t>
            </w:r>
          </w:p>
        </w:tc>
        <w:tc>
          <w:tcPr>
            <w:tcW w:w="1782"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1-1</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20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1250*399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0.49875</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rPr>
            </w:pPr>
            <w:r>
              <w:rPr>
                <w:rFonts w:hint="eastAsia" w:ascii="宋体" w:hAnsi="宋体" w:cs="宋体"/>
                <w:b w:val="0"/>
                <w:bCs w:val="0"/>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2</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385*235*120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782"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3</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1350*439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0.59265</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lang w:val="en-US"/>
              </w:rPr>
            </w:pPr>
            <w:r>
              <w:rPr>
                <w:rFonts w:hint="eastAsia" w:ascii="宋体" w:hAnsi="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4</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2040"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lang w:val="en-US"/>
              </w:rPr>
            </w:pPr>
            <w:r>
              <w:rPr>
                <w:rFonts w:hint="eastAsia" w:ascii="宋体" w:hAnsi="宋体" w:cs="宋体"/>
                <w:b w:val="0"/>
                <w:bCs w:val="0"/>
                <w:color w:val="auto"/>
                <w:kern w:val="0"/>
                <w:sz w:val="24"/>
                <w:szCs w:val="24"/>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trPr>
        <w:tc>
          <w:tcPr>
            <w:tcW w:w="809" w:type="dxa"/>
            <w:vAlign w:val="center"/>
          </w:tcPr>
          <w:p>
            <w:pPr>
              <w:widowControl/>
              <w:tabs>
                <w:tab w:val="left" w:pos="240"/>
              </w:tabs>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5</w:t>
            </w:r>
          </w:p>
        </w:tc>
        <w:tc>
          <w:tcPr>
            <w:tcW w:w="2086"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356*180*117</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1782"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1" w:hRule="atLeast"/>
        </w:trPr>
        <w:tc>
          <w:tcPr>
            <w:tcW w:w="9867" w:type="dxa"/>
            <w:gridSpan w:val="6"/>
            <w:vAlign w:val="center"/>
          </w:tcPr>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（1）、印刷方式：白面牛卡水印；</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（2）、纸板面积为各成品纸箱实际展开的面积（不含修边）,纸板面积={（长+宽）*2+30mm}*（宽+高+4mm）。</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注：1.以上纸箱规格、年需求量供参考，实际采购数量以每批次订单为准。若实际供应过程中，纸箱规格有修改，或纸箱品种有增加，另行函告，价格按实际平方投标价结算。</w:t>
            </w:r>
            <w:r>
              <w:rPr>
                <w:rFonts w:hint="eastAsia" w:ascii="宋体" w:hAnsi="宋体" w:cs="宋体"/>
                <w:b w:val="0"/>
                <w:bCs w:val="0"/>
                <w:color w:val="auto"/>
                <w:kern w:val="0"/>
                <w:sz w:val="24"/>
                <w:szCs w:val="24"/>
                <w:lang w:val="en-US" w:eastAsia="zh-CN"/>
              </w:rPr>
              <w:t>2.</w:t>
            </w:r>
            <w:r>
              <w:rPr>
                <w:rFonts w:hint="eastAsia" w:ascii="宋体" w:hAnsi="宋体" w:eastAsia="宋体" w:cs="宋体"/>
                <w:b w:val="0"/>
                <w:bCs w:val="0"/>
                <w:color w:val="auto"/>
                <w:kern w:val="0"/>
                <w:sz w:val="24"/>
                <w:szCs w:val="24"/>
                <w:lang w:val="en-US" w:eastAsia="zh-CN"/>
              </w:rPr>
              <w:t>中选人提供的增值税专用发票税率</w:t>
            </w:r>
            <w:r>
              <w:rPr>
                <w:rFonts w:hint="eastAsia" w:ascii="宋体" w:hAnsi="宋体" w:cs="宋体"/>
                <w:b w:val="0"/>
                <w:bCs w:val="0"/>
                <w:color w:val="auto"/>
                <w:kern w:val="0"/>
                <w:sz w:val="24"/>
                <w:szCs w:val="24"/>
                <w:lang w:val="en-US" w:eastAsia="zh-CN"/>
              </w:rPr>
              <w:t>（13%），</w:t>
            </w:r>
            <w:r>
              <w:rPr>
                <w:rFonts w:hint="eastAsia" w:ascii="宋体" w:hAnsi="宋体" w:eastAsia="宋体" w:cs="宋体"/>
                <w:b w:val="0"/>
                <w:bCs w:val="0"/>
                <w:color w:val="auto"/>
                <w:kern w:val="0"/>
                <w:sz w:val="24"/>
                <w:szCs w:val="24"/>
                <w:lang w:val="en-US" w:eastAsia="zh-CN"/>
              </w:rPr>
              <w:t>需符合国家现行规定。</w:t>
            </w:r>
          </w:p>
        </w:tc>
      </w:tr>
    </w:tbl>
    <w:p>
      <w:pPr>
        <w:numPr>
          <w:ilvl w:val="0"/>
          <w:numId w:val="0"/>
        </w:numPr>
        <w:ind w:leftChars="114"/>
        <w:rPr>
          <w:rFonts w:hint="eastAsia" w:ascii="宋体" w:hAnsi="宋体" w:eastAsia="宋体" w:cs="宋体"/>
          <w:sz w:val="24"/>
          <w:szCs w:val="24"/>
        </w:rPr>
      </w:pPr>
    </w:p>
    <w:p>
      <w:pPr>
        <w:ind w:left="412"/>
        <w:rPr>
          <w:rFonts w:hint="eastAsia" w:ascii="宋体" w:hAnsi="宋体" w:eastAsia="宋体" w:cs="宋体"/>
          <w:sz w:val="24"/>
          <w:szCs w:val="24"/>
        </w:rPr>
      </w:pPr>
    </w:p>
    <w:p>
      <w:pPr>
        <w:spacing w:line="520" w:lineRule="exact"/>
        <w:ind w:firstLine="240" w:firstLineChars="100"/>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二</w:t>
      </w:r>
      <w:r>
        <w:rPr>
          <w:rFonts w:hint="eastAsia" w:ascii="宋体" w:hAnsi="宋体" w:eastAsia="宋体" w:cs="宋体"/>
          <w:color w:val="000000"/>
          <w:kern w:val="0"/>
          <w:sz w:val="24"/>
          <w:szCs w:val="24"/>
        </w:rPr>
        <w:t>、规范要求：</w:t>
      </w:r>
    </w:p>
    <w:p>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1.规格:瓦楞纸箱，按照</w:t>
      </w:r>
      <w:r>
        <w:rPr>
          <w:rFonts w:hint="eastAsia" w:ascii="宋体" w:hAnsi="宋体" w:cs="宋体"/>
          <w:color w:val="000000"/>
          <w:kern w:val="0"/>
          <w:sz w:val="24"/>
          <w:szCs w:val="24"/>
          <w:lang w:eastAsia="zh-CN"/>
        </w:rPr>
        <w:t>需方</w:t>
      </w:r>
      <w:r>
        <w:rPr>
          <w:rFonts w:hint="eastAsia" w:ascii="宋体" w:hAnsi="宋体" w:eastAsia="宋体" w:cs="宋体"/>
          <w:color w:val="000000"/>
          <w:kern w:val="0"/>
          <w:sz w:val="24"/>
          <w:szCs w:val="24"/>
        </w:rPr>
        <w:t>规定尺寸。</w:t>
      </w:r>
    </w:p>
    <w:p>
      <w:pPr>
        <w:spacing w:line="520" w:lineRule="exact"/>
        <w:rPr>
          <w:rFonts w:hint="eastAsia" w:ascii="宋体" w:hAnsi="宋体" w:eastAsia="宋体" w:cs="宋体"/>
          <w:color w:val="000000"/>
          <w:kern w:val="0"/>
          <w:sz w:val="24"/>
          <w:szCs w:val="24"/>
        </w:rPr>
      </w:pPr>
    </w:p>
    <w:p>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2.物理指标</w:t>
      </w:r>
    </w:p>
    <w:tbl>
      <w:tblPr>
        <w:tblStyle w:val="14"/>
        <w:tblpPr w:leftFromText="180" w:rightFromText="180" w:vertAnchor="text" w:horzAnchor="page" w:tblpX="1937" w:tblpY="436"/>
        <w:tblOverlap w:val="never"/>
        <w:tblW w:w="8220" w:type="dxa"/>
        <w:tblInd w:w="0" w:type="dxa"/>
        <w:tblLayout w:type="fixed"/>
        <w:tblCellMar>
          <w:top w:w="0" w:type="dxa"/>
          <w:left w:w="108" w:type="dxa"/>
          <w:bottom w:w="0" w:type="dxa"/>
          <w:right w:w="108" w:type="dxa"/>
        </w:tblCellMar>
      </w:tblPr>
      <w:tblGrid>
        <w:gridCol w:w="4350"/>
        <w:gridCol w:w="3870"/>
      </w:tblGrid>
      <w:tr>
        <w:tblPrEx>
          <w:tblLayout w:type="fixed"/>
          <w:tblCellMar>
            <w:top w:w="0" w:type="dxa"/>
            <w:left w:w="108" w:type="dxa"/>
            <w:bottom w:w="0" w:type="dxa"/>
            <w:right w:w="108" w:type="dxa"/>
          </w:tblCellMar>
        </w:tblPrEx>
        <w:trPr>
          <w:trHeight w:val="600" w:hRule="atLeast"/>
        </w:trPr>
        <w:tc>
          <w:tcPr>
            <w:tcW w:w="43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抗压强度（N）</w:t>
            </w:r>
          </w:p>
        </w:tc>
        <w:tc>
          <w:tcPr>
            <w:tcW w:w="38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3</w:t>
            </w:r>
            <w:r>
              <w:rPr>
                <w:rFonts w:hint="eastAsia" w:ascii="宋体" w:hAnsi="宋体" w:cs="宋体"/>
                <w:color w:val="000000"/>
                <w:kern w:val="0"/>
                <w:sz w:val="24"/>
                <w:szCs w:val="24"/>
                <w:lang w:val="en-US" w:eastAsia="zh-CN"/>
              </w:rPr>
              <w:t>0</w:t>
            </w:r>
            <w:r>
              <w:rPr>
                <w:rFonts w:hint="eastAsia" w:ascii="宋体" w:hAnsi="宋体" w:eastAsia="宋体" w:cs="宋体"/>
                <w:color w:val="000000"/>
                <w:kern w:val="0"/>
                <w:sz w:val="24"/>
                <w:szCs w:val="24"/>
              </w:rPr>
              <w:t>00N</w:t>
            </w:r>
          </w:p>
        </w:tc>
      </w:tr>
      <w:tr>
        <w:tblPrEx>
          <w:tblLayout w:type="fixed"/>
          <w:tblCellMar>
            <w:top w:w="0" w:type="dxa"/>
            <w:left w:w="108" w:type="dxa"/>
            <w:bottom w:w="0" w:type="dxa"/>
            <w:right w:w="108" w:type="dxa"/>
          </w:tblCellMar>
        </w:tblPrEx>
        <w:trPr>
          <w:trHeight w:val="525" w:hRule="atLeast"/>
        </w:trPr>
        <w:tc>
          <w:tcPr>
            <w:tcW w:w="43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c>
          <w:tcPr>
            <w:tcW w:w="38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r>
    </w:tbl>
    <w:p>
      <w:pPr>
        <w:spacing w:line="520" w:lineRule="exact"/>
        <w:rPr>
          <w:rFonts w:hint="eastAsia" w:ascii="宋体" w:hAnsi="宋体" w:eastAsia="宋体" w:cs="宋体"/>
          <w:color w:val="000000"/>
          <w:kern w:val="0"/>
          <w:sz w:val="24"/>
          <w:szCs w:val="24"/>
          <w:lang w:val="en-US" w:eastAsia="zh-CN"/>
        </w:rPr>
      </w:pPr>
    </w:p>
    <w:p>
      <w:pPr>
        <w:rPr>
          <w:rFonts w:hint="eastAsia" w:ascii="宋体" w:hAnsi="宋体" w:eastAsia="宋体" w:cs="宋体"/>
          <w:sz w:val="24"/>
          <w:szCs w:val="24"/>
        </w:rPr>
      </w:pPr>
    </w:p>
    <w:p>
      <w:pPr>
        <w:spacing w:line="520" w:lineRule="exact"/>
        <w:ind w:firstLine="480" w:firstLineChars="200"/>
        <w:rPr>
          <w:rFonts w:hint="eastAsia" w:ascii="宋体" w:hAnsi="宋体" w:eastAsia="宋体" w:cs="宋体"/>
          <w:color w:val="000000"/>
          <w:kern w:val="0"/>
          <w:sz w:val="24"/>
          <w:szCs w:val="24"/>
        </w:rPr>
      </w:pPr>
    </w:p>
    <w:p>
      <w:pPr>
        <w:spacing w:line="520" w:lineRule="exact"/>
        <w:ind w:firstLine="480" w:firstLineChars="200"/>
        <w:rPr>
          <w:rFonts w:hint="eastAsia" w:ascii="宋体" w:hAnsi="宋体" w:eastAsia="宋体" w:cs="宋体"/>
          <w:color w:val="000000"/>
          <w:kern w:val="0"/>
          <w:sz w:val="24"/>
          <w:szCs w:val="24"/>
        </w:rPr>
      </w:pPr>
    </w:p>
    <w:p>
      <w:pPr>
        <w:rPr>
          <w:rFonts w:hint="eastAsia" w:eastAsia="宋体"/>
          <w:kern w:val="2"/>
          <w:sz w:val="21"/>
          <w:szCs w:val="24"/>
          <w:lang w:val="en-US" w:eastAsia="zh-CN" w:bidi="ar-SA"/>
        </w:rPr>
      </w:pPr>
    </w:p>
    <w:p>
      <w:pPr>
        <w:numPr>
          <w:ilvl w:val="0"/>
          <w:numId w:val="0"/>
        </w:numPr>
        <w:tabs>
          <w:tab w:val="left" w:pos="9448"/>
        </w:tabs>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材质要求</w:t>
      </w:r>
    </w:p>
    <w:tbl>
      <w:tblPr>
        <w:tblStyle w:val="14"/>
        <w:tblpPr w:leftFromText="180" w:rightFromText="180" w:vertAnchor="text" w:horzAnchor="page" w:tblpX="1927" w:tblpY="234"/>
        <w:tblOverlap w:val="never"/>
        <w:tblW w:w="8245" w:type="dxa"/>
        <w:tblInd w:w="0" w:type="dxa"/>
        <w:tblLayout w:type="fixed"/>
        <w:tblCellMar>
          <w:top w:w="0" w:type="dxa"/>
          <w:left w:w="108" w:type="dxa"/>
          <w:bottom w:w="0" w:type="dxa"/>
          <w:right w:w="108" w:type="dxa"/>
        </w:tblCellMar>
      </w:tblPr>
      <w:tblGrid>
        <w:gridCol w:w="1015"/>
        <w:gridCol w:w="2595"/>
        <w:gridCol w:w="4635"/>
      </w:tblGrid>
      <w:tr>
        <w:tblPrEx>
          <w:tblLayout w:type="fixed"/>
          <w:tblCellMar>
            <w:top w:w="0" w:type="dxa"/>
            <w:left w:w="108" w:type="dxa"/>
            <w:bottom w:w="0" w:type="dxa"/>
            <w:right w:w="108" w:type="dxa"/>
          </w:tblCellMar>
        </w:tblPrEx>
        <w:trPr>
          <w:trHeight w:val="402" w:hRule="atLeast"/>
        </w:trPr>
        <w:tc>
          <w:tcPr>
            <w:tcW w:w="1015" w:type="dxa"/>
            <w:tcBorders>
              <w:top w:val="single" w:color="auto" w:sz="4" w:space="0"/>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面纸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lang w:val="en-US" w:eastAsia="zh-CN"/>
              </w:rPr>
              <w:t>17</w:t>
            </w:r>
            <w:r>
              <w:rPr>
                <w:rFonts w:hint="eastAsia" w:ascii="宋体" w:hAnsi="宋体" w:eastAsia="宋体" w:cs="宋体"/>
                <w:kern w:val="0"/>
                <w:sz w:val="24"/>
                <w:szCs w:val="24"/>
              </w:rPr>
              <w:t>0gA级</w:t>
            </w:r>
            <w:r>
              <w:rPr>
                <w:rFonts w:hint="eastAsia" w:ascii="宋体" w:hAnsi="宋体" w:eastAsia="宋体" w:cs="宋体"/>
                <w:kern w:val="0"/>
                <w:sz w:val="24"/>
                <w:szCs w:val="24"/>
                <w:lang w:eastAsia="zh-CN"/>
              </w:rPr>
              <w:t>白面</w:t>
            </w:r>
            <w:r>
              <w:rPr>
                <w:rFonts w:hint="eastAsia" w:ascii="宋体" w:hAnsi="宋体" w:eastAsia="宋体" w:cs="宋体"/>
                <w:kern w:val="0"/>
                <w:sz w:val="24"/>
                <w:szCs w:val="24"/>
              </w:rPr>
              <w:t>牛卡</w:t>
            </w:r>
          </w:p>
        </w:tc>
        <w:tc>
          <w:tcPr>
            <w:tcW w:w="463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纸板总重量（片/克）</w:t>
            </w: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B瓦</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140g高强瓦楞纸</w:t>
            </w:r>
          </w:p>
        </w:tc>
        <w:tc>
          <w:tcPr>
            <w:tcW w:w="4635" w:type="dxa"/>
            <w:vMerge w:val="restart"/>
            <w:tcBorders>
              <w:top w:val="single" w:color="auto" w:sz="4" w:space="0"/>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1000</w:t>
            </w:r>
            <w:r>
              <w:rPr>
                <w:rFonts w:hint="eastAsia" w:ascii="宋体" w:hAnsi="宋体" w:eastAsia="宋体" w:cs="宋体"/>
                <w:kern w:val="0"/>
                <w:sz w:val="24"/>
                <w:szCs w:val="24"/>
              </w:rPr>
              <w:t>g/m</w:t>
            </w:r>
            <w:r>
              <w:rPr>
                <w:rFonts w:hint="eastAsia" w:ascii="宋体" w:hAnsi="宋体" w:eastAsia="宋体" w:cs="宋体"/>
                <w:kern w:val="0"/>
                <w:sz w:val="24"/>
                <w:szCs w:val="24"/>
                <w:vertAlign w:val="superscript"/>
              </w:rPr>
              <w:t>2</w:t>
            </w:r>
            <w:r>
              <w:rPr>
                <w:rFonts w:hint="eastAsia" w:ascii="宋体" w:hAnsi="宋体" w:eastAsia="宋体" w:cs="宋体"/>
                <w:kern w:val="0"/>
                <w:sz w:val="24"/>
                <w:szCs w:val="24"/>
              </w:rPr>
              <w:t>（盐箱的纸板重量按实际规格的面积*g/m2计算）</w:t>
            </w: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中纸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0g高强瓦楞纸</w:t>
            </w:r>
          </w:p>
        </w:tc>
        <w:tc>
          <w:tcPr>
            <w:tcW w:w="4635" w:type="dxa"/>
            <w:vMerge w:val="continue"/>
            <w:tcBorders>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C瓦</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140g高强瓦楞纸</w:t>
            </w:r>
          </w:p>
        </w:tc>
        <w:tc>
          <w:tcPr>
            <w:tcW w:w="4635" w:type="dxa"/>
            <w:vMerge w:val="continue"/>
            <w:tcBorders>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p>
        </w:tc>
      </w:tr>
      <w:tr>
        <w:tblPrEx>
          <w:tblLayout w:type="fixed"/>
          <w:tblCellMar>
            <w:top w:w="0" w:type="dxa"/>
            <w:left w:w="108" w:type="dxa"/>
            <w:bottom w:w="0" w:type="dxa"/>
            <w:right w:w="108" w:type="dxa"/>
          </w:tblCellMar>
        </w:tblPrEx>
        <w:trPr>
          <w:trHeight w:val="645"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里纸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gA级牛卡</w:t>
            </w:r>
          </w:p>
        </w:tc>
        <w:tc>
          <w:tcPr>
            <w:tcW w:w="4635" w:type="dxa"/>
            <w:vMerge w:val="continue"/>
            <w:tcBorders>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r>
    </w:tbl>
    <w:p>
      <w:pPr>
        <w:rPr>
          <w:rFonts w:hint="eastAsia" w:ascii="宋体" w:hAnsi="宋体" w:eastAsia="宋体" w:cs="宋体"/>
          <w:sz w:val="24"/>
          <w:szCs w:val="24"/>
        </w:rPr>
      </w:pPr>
    </w:p>
    <w:p>
      <w:pPr>
        <w:numPr>
          <w:ilvl w:val="0"/>
          <w:numId w:val="0"/>
        </w:numPr>
        <w:tabs>
          <w:tab w:val="left" w:pos="9448"/>
        </w:tabs>
        <w:ind w:leftChars="0"/>
        <w:jc w:val="left"/>
        <w:rPr>
          <w:rFonts w:hint="eastAsia" w:ascii="宋体" w:hAnsi="宋体" w:eastAsia="宋体" w:cs="宋体"/>
          <w:sz w:val="24"/>
          <w:szCs w:val="24"/>
          <w:lang w:val="en-US" w:eastAsia="zh-CN"/>
        </w:rPr>
      </w:pPr>
    </w:p>
    <w:p>
      <w:pPr>
        <w:spacing w:line="52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4.加工要求</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4.1瓦楞纸箱采用双瓦楞纸板通过钉合制成。</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4.2双瓦楞纸板的技术指标应符合GB</w:t>
      </w:r>
      <w:r>
        <w:rPr>
          <w:rFonts w:hint="eastAsia" w:ascii="宋体" w:hAnsi="宋体" w:eastAsia="宋体" w:cs="宋体"/>
          <w:b w:val="0"/>
          <w:bCs w:val="0"/>
          <w:kern w:val="0"/>
          <w:sz w:val="24"/>
          <w:szCs w:val="24"/>
          <w:lang w:val="en-US" w:eastAsia="zh-CN"/>
        </w:rPr>
        <w:t>/T</w:t>
      </w:r>
      <w:r>
        <w:rPr>
          <w:rFonts w:hint="eastAsia" w:ascii="宋体" w:hAnsi="宋体" w:eastAsia="宋体" w:cs="宋体"/>
          <w:b w:val="0"/>
          <w:bCs w:val="0"/>
          <w:kern w:val="0"/>
          <w:sz w:val="24"/>
          <w:szCs w:val="24"/>
        </w:rPr>
        <w:t>6544《包装材料  瓦楞纸板》中代号为D--2.3的规定。</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4.3 钉合瓦楞纸箱使用带有镀层的低碳钢扁丝，扁丝不应有锈斑、剥层、龟裂或其他使用上的缺陷。</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5.技术要求应符合如下要求：</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 尺寸偏差（注：长度：箱内底面积长边尺寸；宽度：箱内底面积短边尺寸；高度：箱内顶面到底面尺寸。）</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5.1.1综合尺寸（指其内尺寸长、宽、高之和，按公司规定尺寸）小于1000 mm，尺寸偏差为±5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5.1.2 综合尺寸（指其内尺寸长、宽、高之和，按公司规定尺寸）大于1000 mm，尺寸偏差为±6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5.2 箱体方正，表面不允许有明显的损坏和污迹，切断口表面裂损宽度不超过8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5.3 箱子印刷版面无误，图字清晰，深浅一致，位置准确，必须在箱上印刷制造厂名称或代号及生产批号。</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5.4 合拢：摇盖之间无隔缝、重叠、包角。</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5.5 瓦楞纸箱摇盖先向内折90度开、合180度反复5次以上，箱面层和里层都不得有裂缝。</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 xml:space="preserve">5.6 </w:t>
      </w:r>
      <w:r>
        <w:rPr>
          <w:rFonts w:hint="eastAsia" w:ascii="宋体" w:hAnsi="宋体" w:eastAsia="宋体" w:cs="宋体"/>
          <w:b w:val="0"/>
          <w:bCs w:val="0"/>
          <w:kern w:val="0"/>
          <w:sz w:val="24"/>
          <w:szCs w:val="24"/>
          <w:lang w:eastAsia="zh-CN"/>
        </w:rPr>
        <w:t>水</w:t>
      </w:r>
      <w:r>
        <w:rPr>
          <w:rFonts w:hint="eastAsia" w:ascii="宋体" w:hAnsi="宋体" w:eastAsia="宋体" w:cs="宋体"/>
          <w:b w:val="0"/>
          <w:bCs w:val="0"/>
          <w:kern w:val="0"/>
          <w:sz w:val="24"/>
          <w:szCs w:val="24"/>
        </w:rPr>
        <w:t>印纸箱接头钉合搭接舌边宽度为30 mm，采用双钭钉，最高点及最低点距压痕线内侧边线的距离为13 mm，误差值±7 mm；目测钉牢，无缺钉、断钉、钉锈斑、剥层、龟裂或其它使用上的缺陷。</w:t>
      </w:r>
    </w:p>
    <w:p>
      <w:pPr>
        <w:tabs>
          <w:tab w:val="left" w:pos="1701"/>
        </w:tabs>
        <w:jc w:val="left"/>
        <w:rPr>
          <w:rFonts w:hint="eastAsia" w:ascii="宋体" w:hAnsi="宋体" w:eastAsia="宋体" w:cs="宋体"/>
          <w:b w:val="0"/>
          <w:bCs w:val="0"/>
          <w:sz w:val="24"/>
          <w:szCs w:val="24"/>
          <w:lang w:eastAsia="zh-CN"/>
        </w:rPr>
      </w:pPr>
    </w:p>
    <w:p>
      <w:pPr>
        <w:ind w:firstLine="470" w:firstLineChars="196"/>
        <w:rPr>
          <w:rFonts w:hint="eastAsia" w:ascii="宋体" w:hAnsi="宋体" w:eastAsia="宋体" w:cs="宋体"/>
          <w:b w:val="0"/>
          <w:bCs w:val="0"/>
          <w:sz w:val="24"/>
          <w:szCs w:val="24"/>
        </w:rPr>
      </w:pPr>
      <w:r>
        <w:rPr>
          <w:rFonts w:hint="eastAsia" w:ascii="宋体" w:hAnsi="宋体" w:eastAsia="宋体" w:cs="宋体"/>
          <w:b w:val="0"/>
          <w:bCs w:val="0"/>
          <w:sz w:val="24"/>
          <w:szCs w:val="24"/>
        </w:rPr>
        <w:t>特别说明： “投标数量”为暂估数量，最终采购数量会根据实际需求进行适当调整。</w:t>
      </w:r>
    </w:p>
    <w:p>
      <w:pPr>
        <w:spacing w:line="520" w:lineRule="exact"/>
        <w:ind w:firstLine="480" w:firstLineChars="200"/>
        <w:rPr>
          <w:rFonts w:hint="eastAsia" w:ascii="宋体" w:hAnsi="宋体" w:cs="宋体"/>
          <w:color w:val="000000"/>
          <w:kern w:val="0"/>
          <w:sz w:val="24"/>
          <w:szCs w:val="24"/>
          <w:lang w:eastAsia="zh-CN"/>
        </w:rPr>
      </w:pPr>
      <w:r>
        <w:rPr>
          <w:rFonts w:hint="eastAsia" w:ascii="宋体" w:hAnsi="宋体" w:cs="宋体"/>
          <w:color w:val="000000"/>
          <w:kern w:val="0"/>
          <w:sz w:val="24"/>
          <w:szCs w:val="24"/>
          <w:lang w:eastAsia="zh-CN"/>
        </w:rPr>
        <w:t>三、验收规则</w:t>
      </w:r>
    </w:p>
    <w:p>
      <w:pPr>
        <w:spacing w:line="520" w:lineRule="exact"/>
        <w:ind w:firstLine="480" w:firstLineChars="200"/>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3.1纸箱的质量验收合格率为100%、数量偏差</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0。纸箱的质量验收采取现场验收</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项目：版面、数量、抗压强度、出厂报告</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w:t>
      </w:r>
    </w:p>
    <w:p>
      <w:pPr>
        <w:spacing w:line="520" w:lineRule="exact"/>
        <w:ind w:firstLine="480" w:firstLineChars="200"/>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3.2供货方每年应提供一份由具有检验资质的第三方检验机构出具检测报告。必要时由甲乙双方联合抽样确定送检样品。</w:t>
      </w:r>
    </w:p>
    <w:p>
      <w:pPr>
        <w:spacing w:line="520" w:lineRule="exact"/>
        <w:ind w:firstLine="480" w:firstLineChars="200"/>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3.3试验方法、检验规则（指标要求以本合同规定为准）、标志、包装、运输、储存按GB6543《运输包装用单瓦</w:t>
      </w:r>
      <w:r>
        <w:rPr>
          <w:rFonts w:ascii="Courier New" w:hAnsi="Courier New" w:eastAsia="Courier New" w:cs="Courier New"/>
          <w:kern w:val="0"/>
          <w:sz w:val="28"/>
          <w:szCs w:val="28"/>
        </w:rPr>
        <w:t>楞</w:t>
      </w:r>
      <w:r>
        <w:rPr>
          <w:rFonts w:hint="eastAsia" w:ascii="Courier New" w:hAnsi="Courier New" w:cs="Courier New"/>
          <w:kern w:val="0"/>
          <w:sz w:val="28"/>
          <w:szCs w:val="28"/>
          <w:lang w:eastAsia="zh-CN"/>
        </w:rPr>
        <w:t>纸箱和双</w:t>
      </w:r>
      <w:r>
        <w:rPr>
          <w:rFonts w:hint="eastAsia" w:ascii="宋体" w:hAnsi="宋体" w:cs="宋体"/>
          <w:color w:val="000000"/>
          <w:kern w:val="0"/>
          <w:sz w:val="24"/>
          <w:szCs w:val="24"/>
          <w:lang w:val="en-US" w:eastAsia="zh-CN"/>
        </w:rPr>
        <w:t>瓦</w:t>
      </w:r>
      <w:r>
        <w:rPr>
          <w:rFonts w:ascii="Courier New" w:hAnsi="Courier New" w:eastAsia="Courier New" w:cs="Courier New"/>
          <w:kern w:val="0"/>
          <w:sz w:val="28"/>
          <w:szCs w:val="28"/>
        </w:rPr>
        <w:t>楞</w:t>
      </w:r>
      <w:r>
        <w:rPr>
          <w:rFonts w:hint="eastAsia" w:ascii="Courier New" w:hAnsi="Courier New" w:cs="Courier New"/>
          <w:kern w:val="0"/>
          <w:sz w:val="28"/>
          <w:szCs w:val="28"/>
          <w:lang w:eastAsia="zh-CN"/>
        </w:rPr>
        <w:t>纸箱</w:t>
      </w:r>
      <w:r>
        <w:rPr>
          <w:rFonts w:hint="eastAsia" w:ascii="宋体" w:hAnsi="宋体" w:cs="宋体"/>
          <w:color w:val="000000"/>
          <w:kern w:val="0"/>
          <w:sz w:val="24"/>
          <w:szCs w:val="24"/>
          <w:lang w:val="en-US" w:eastAsia="zh-CN"/>
        </w:rPr>
        <w:t>》规定执行。</w:t>
      </w:r>
    </w:p>
    <w:p>
      <w:pPr>
        <w:ind w:firstLine="480" w:firstLineChars="200"/>
        <w:rPr>
          <w:rFonts w:hint="eastAsia" w:ascii="宋体" w:hAnsi="宋体" w:cs="宋体"/>
          <w:sz w:val="24"/>
          <w:szCs w:val="24"/>
          <w:lang w:eastAsia="zh-CN"/>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四</w:t>
      </w:r>
      <w:r>
        <w:rPr>
          <w:rFonts w:hint="eastAsia" w:ascii="宋体" w:hAnsi="宋体" w:eastAsia="宋体" w:cs="宋体"/>
          <w:sz w:val="24"/>
          <w:szCs w:val="24"/>
        </w:rPr>
        <w:t>、交货期限：</w:t>
      </w:r>
      <w:r>
        <w:rPr>
          <w:rFonts w:hint="eastAsia" w:ascii="宋体" w:hAnsi="宋体" w:cs="宋体"/>
          <w:sz w:val="24"/>
          <w:szCs w:val="24"/>
          <w:lang w:eastAsia="zh-CN"/>
        </w:rPr>
        <w:t>甲</w:t>
      </w:r>
      <w:r>
        <w:rPr>
          <w:rFonts w:hint="eastAsia" w:ascii="宋体" w:hAnsi="宋体" w:eastAsia="宋体" w:cs="宋体"/>
          <w:sz w:val="24"/>
          <w:szCs w:val="24"/>
        </w:rPr>
        <w:t>方下单之日起10日内交货 。</w:t>
      </w:r>
    </w:p>
    <w:p>
      <w:pPr>
        <w:ind w:firstLine="480" w:firstLineChars="200"/>
        <w:rPr>
          <w:rFonts w:hint="eastAsia" w:ascii="宋体" w:hAnsi="宋体" w:eastAsia="宋体" w:cs="宋体"/>
          <w:sz w:val="24"/>
          <w:szCs w:val="24"/>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五</w:t>
      </w:r>
      <w:r>
        <w:rPr>
          <w:rFonts w:hint="eastAsia" w:ascii="宋体" w:hAnsi="宋体" w:eastAsia="宋体" w:cs="宋体"/>
          <w:sz w:val="24"/>
          <w:szCs w:val="24"/>
        </w:rPr>
        <w:t>、供货方式：</w:t>
      </w:r>
      <w:r>
        <w:rPr>
          <w:rFonts w:hint="eastAsia" w:ascii="宋体" w:hAnsi="宋体" w:cs="宋体"/>
          <w:sz w:val="24"/>
          <w:szCs w:val="24"/>
          <w:lang w:eastAsia="zh-CN"/>
        </w:rPr>
        <w:t>乙</w:t>
      </w:r>
      <w:r>
        <w:rPr>
          <w:rFonts w:hint="eastAsia" w:ascii="宋体" w:hAnsi="宋体" w:eastAsia="宋体" w:cs="宋体"/>
          <w:sz w:val="24"/>
          <w:szCs w:val="24"/>
        </w:rPr>
        <w:t>方送货到达</w:t>
      </w:r>
      <w:r>
        <w:rPr>
          <w:rFonts w:hint="eastAsia" w:ascii="宋体" w:hAnsi="宋体" w:cs="宋体"/>
          <w:sz w:val="24"/>
          <w:szCs w:val="24"/>
          <w:lang w:eastAsia="zh-CN"/>
        </w:rPr>
        <w:t>甲</w:t>
      </w:r>
      <w:r>
        <w:rPr>
          <w:rFonts w:hint="eastAsia" w:ascii="宋体" w:hAnsi="宋体" w:eastAsia="宋体" w:cs="宋体"/>
          <w:sz w:val="24"/>
          <w:szCs w:val="24"/>
        </w:rPr>
        <w:t>方指定地点。</w:t>
      </w:r>
    </w:p>
    <w:p>
      <w:pPr>
        <w:ind w:firstLine="480" w:firstLineChars="200"/>
        <w:rPr>
          <w:rFonts w:hint="eastAsia" w:ascii="宋体" w:hAnsi="宋体" w:eastAsia="宋体" w:cs="宋体"/>
          <w:sz w:val="24"/>
          <w:szCs w:val="24"/>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六</w:t>
      </w:r>
      <w:r>
        <w:rPr>
          <w:rFonts w:hint="eastAsia" w:ascii="宋体" w:hAnsi="宋体" w:eastAsia="宋体" w:cs="宋体"/>
          <w:sz w:val="24"/>
          <w:szCs w:val="24"/>
        </w:rPr>
        <w:t>、验货标准：按订单和双方确认的样品验收，如有异议，</w:t>
      </w:r>
      <w:r>
        <w:rPr>
          <w:rFonts w:hint="eastAsia" w:ascii="宋体" w:hAnsi="宋体" w:cs="宋体"/>
          <w:sz w:val="24"/>
          <w:szCs w:val="24"/>
          <w:lang w:eastAsia="zh-CN"/>
        </w:rPr>
        <w:t>甲</w:t>
      </w:r>
      <w:r>
        <w:rPr>
          <w:rFonts w:hint="eastAsia" w:ascii="宋体" w:hAnsi="宋体" w:eastAsia="宋体" w:cs="宋体"/>
          <w:sz w:val="24"/>
          <w:szCs w:val="24"/>
        </w:rPr>
        <w:t>方需在24小时内以传真方式等书面形式向</w:t>
      </w:r>
      <w:r>
        <w:rPr>
          <w:rFonts w:hint="eastAsia" w:ascii="宋体" w:hAnsi="宋体" w:cs="宋体"/>
          <w:sz w:val="24"/>
          <w:szCs w:val="24"/>
          <w:lang w:eastAsia="zh-CN"/>
        </w:rPr>
        <w:t>乙</w:t>
      </w:r>
      <w:r>
        <w:rPr>
          <w:rFonts w:hint="eastAsia" w:ascii="宋体" w:hAnsi="宋体" w:eastAsia="宋体" w:cs="宋体"/>
          <w:sz w:val="24"/>
          <w:szCs w:val="24"/>
        </w:rPr>
        <w:t>方提出并协商解决。</w:t>
      </w:r>
    </w:p>
    <w:p>
      <w:pPr>
        <w:ind w:firstLine="480" w:firstLineChars="200"/>
        <w:rPr>
          <w:rFonts w:hint="eastAsia" w:ascii="宋体" w:hAnsi="宋体" w:eastAsia="宋体" w:cs="宋体"/>
          <w:sz w:val="24"/>
          <w:szCs w:val="24"/>
        </w:rPr>
      </w:pPr>
    </w:p>
    <w:p>
      <w:pPr>
        <w:numPr>
          <w:ilvl w:val="0"/>
          <w:numId w:val="0"/>
        </w:numPr>
        <w:ind w:firstLine="480" w:firstLineChars="200"/>
        <w:rPr>
          <w:rFonts w:hint="eastAsia" w:ascii="宋体" w:hAnsi="宋体" w:cs="宋体"/>
          <w:sz w:val="24"/>
          <w:szCs w:val="24"/>
          <w:lang w:eastAsia="zh-CN"/>
        </w:rPr>
      </w:pPr>
    </w:p>
    <w:p>
      <w:pPr>
        <w:numPr>
          <w:ilvl w:val="0"/>
          <w:numId w:val="0"/>
        </w:numPr>
        <w:ind w:firstLine="480" w:firstLineChars="200"/>
        <w:rPr>
          <w:rFonts w:hint="eastAsia" w:ascii="宋体" w:hAnsi="宋体" w:cs="宋体"/>
          <w:sz w:val="24"/>
          <w:szCs w:val="24"/>
          <w:lang w:val="en-US" w:eastAsia="zh-CN"/>
        </w:rPr>
      </w:pPr>
      <w:r>
        <w:rPr>
          <w:rFonts w:hint="eastAsia" w:ascii="宋体" w:hAnsi="宋体" w:cs="宋体"/>
          <w:sz w:val="24"/>
          <w:szCs w:val="24"/>
          <w:lang w:eastAsia="zh-CN"/>
        </w:rPr>
        <w:t>七、合同价格及</w:t>
      </w:r>
      <w:r>
        <w:rPr>
          <w:rFonts w:hint="eastAsia" w:ascii="宋体" w:hAnsi="宋体" w:eastAsia="宋体" w:cs="宋体"/>
          <w:sz w:val="24"/>
          <w:szCs w:val="24"/>
        </w:rPr>
        <w:t>付款方式：</w:t>
      </w:r>
    </w:p>
    <w:p>
      <w:pPr>
        <w:numPr>
          <w:ilvl w:val="0"/>
          <w:numId w:val="0"/>
        </w:numPr>
        <w:ind w:firstLine="1200" w:firstLineChars="500"/>
        <w:rPr>
          <w:rFonts w:hint="eastAsia" w:ascii="宋体" w:hAnsi="宋体" w:cs="宋体"/>
          <w:sz w:val="24"/>
          <w:szCs w:val="24"/>
          <w:lang w:val="en-US" w:eastAsia="zh-CN"/>
        </w:rPr>
      </w:pPr>
    </w:p>
    <w:p>
      <w:pPr>
        <w:numPr>
          <w:ilvl w:val="0"/>
          <w:numId w:val="0"/>
        </w:numPr>
        <w:ind w:firstLine="720" w:firstLineChars="300"/>
        <w:rPr>
          <w:rFonts w:hint="eastAsia" w:ascii="宋体" w:hAnsi="宋体" w:cs="宋体"/>
          <w:sz w:val="24"/>
          <w:szCs w:val="24"/>
          <w:lang w:val="en-US" w:eastAsia="zh-CN"/>
        </w:rPr>
      </w:pPr>
      <w:r>
        <w:rPr>
          <w:rFonts w:hint="eastAsia" w:ascii="宋体" w:hAnsi="宋体" w:cs="宋体"/>
          <w:sz w:val="24"/>
          <w:szCs w:val="24"/>
          <w:lang w:val="en-US" w:eastAsia="zh-CN"/>
        </w:rPr>
        <w:t>1、</w:t>
      </w:r>
      <w:r>
        <w:rPr>
          <w:rFonts w:hint="eastAsia" w:ascii="宋体" w:hAnsi="宋体" w:cs="宋体"/>
          <w:sz w:val="24"/>
          <w:szCs w:val="24"/>
          <w:lang w:eastAsia="zh-CN"/>
        </w:rPr>
        <w:t>纸箱每平米人民币（不含税送达价）</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（大写）每个纸箱价格单价</w:t>
      </w:r>
      <w:r>
        <w:rPr>
          <w:rFonts w:hint="eastAsia" w:ascii="宋体" w:hAnsi="宋体" w:cs="宋体"/>
          <w:sz w:val="24"/>
          <w:szCs w:val="24"/>
          <w:lang w:val="en-US" w:eastAsia="zh-CN"/>
        </w:rPr>
        <w:t>=每个纸箱所需的纸板面积</w:t>
      </w:r>
      <w:r>
        <w:rPr>
          <w:rFonts w:hint="default" w:ascii="Arial" w:hAnsi="Arial" w:cs="Arial"/>
          <w:sz w:val="24"/>
          <w:szCs w:val="24"/>
          <w:lang w:val="en-US" w:eastAsia="zh-CN"/>
        </w:rPr>
        <w:t>×</w:t>
      </w:r>
      <w:r>
        <w:rPr>
          <w:rFonts w:hint="eastAsia" w:ascii="宋体" w:hAnsi="宋体" w:cs="宋体"/>
          <w:sz w:val="24"/>
          <w:szCs w:val="24"/>
          <w:lang w:val="en-US" w:eastAsia="zh-CN"/>
        </w:rPr>
        <w:t>每平米纸箱单价。结算时按照纸箱的单价和个数来结算。</w:t>
      </w:r>
    </w:p>
    <w:p>
      <w:pPr>
        <w:spacing w:line="440" w:lineRule="exact"/>
        <w:ind w:firstLine="1200" w:firstLineChars="500"/>
        <w:rPr>
          <w:rFonts w:hint="eastAsia" w:ascii="宋体" w:hAnsi="宋体" w:cs="宋体"/>
          <w:sz w:val="24"/>
          <w:szCs w:val="24"/>
          <w:lang w:val="en-US" w:eastAsia="zh-CN"/>
        </w:rPr>
      </w:pPr>
    </w:p>
    <w:p>
      <w:pPr>
        <w:spacing w:line="440" w:lineRule="exact"/>
        <w:ind w:firstLine="720" w:firstLineChars="300"/>
        <w:rPr>
          <w:sz w:val="24"/>
        </w:rPr>
      </w:pPr>
      <w:r>
        <w:rPr>
          <w:rFonts w:hint="eastAsia" w:ascii="宋体" w:hAnsi="宋体" w:cs="宋体"/>
          <w:sz w:val="24"/>
          <w:szCs w:val="24"/>
          <w:lang w:val="en-US" w:eastAsia="zh-CN"/>
        </w:rPr>
        <w:t>2、价格浮动方式：</w:t>
      </w:r>
      <w:r>
        <w:rPr>
          <w:rFonts w:hint="eastAsia"/>
          <w:sz w:val="24"/>
        </w:rPr>
        <w:t>以1</w:t>
      </w:r>
      <w:r>
        <w:rPr>
          <w:sz w:val="24"/>
        </w:rPr>
        <w:t>20</w:t>
      </w:r>
      <w:r>
        <w:rPr>
          <w:rFonts w:hint="eastAsia"/>
          <w:sz w:val="24"/>
        </w:rPr>
        <w:t>g高强瓦楞纸与1</w:t>
      </w:r>
      <w:r>
        <w:rPr>
          <w:sz w:val="24"/>
        </w:rPr>
        <w:t>70g</w:t>
      </w:r>
      <w:r>
        <w:rPr>
          <w:rFonts w:hint="eastAsia"/>
          <w:sz w:val="24"/>
        </w:rPr>
        <w:t>牛卡纸合计价格作为纸箱价格浮动的参照物，在合同有效期内，每月采购价格随1</w:t>
      </w:r>
      <w:r>
        <w:rPr>
          <w:sz w:val="24"/>
        </w:rPr>
        <w:t>20</w:t>
      </w:r>
      <w:r>
        <w:rPr>
          <w:rFonts w:hint="eastAsia"/>
          <w:sz w:val="24"/>
        </w:rPr>
        <w:t>g高强瓦楞纸与1</w:t>
      </w:r>
      <w:r>
        <w:rPr>
          <w:sz w:val="24"/>
        </w:rPr>
        <w:t>70g</w:t>
      </w:r>
      <w:r>
        <w:rPr>
          <w:rFonts w:hint="eastAsia"/>
          <w:sz w:val="24"/>
        </w:rPr>
        <w:t>牛卡纸合计价格变动而相应调整：若1</w:t>
      </w:r>
      <w:r>
        <w:rPr>
          <w:sz w:val="24"/>
        </w:rPr>
        <w:t>20</w:t>
      </w:r>
      <w:r>
        <w:rPr>
          <w:rFonts w:hint="eastAsia"/>
          <w:sz w:val="24"/>
        </w:rPr>
        <w:t>g高强瓦楞纸与1</w:t>
      </w:r>
      <w:r>
        <w:rPr>
          <w:sz w:val="24"/>
        </w:rPr>
        <w:t>70g</w:t>
      </w:r>
      <w:r>
        <w:rPr>
          <w:rFonts w:hint="eastAsia"/>
          <w:sz w:val="24"/>
        </w:rPr>
        <w:t>牛卡纸合计价格涨跌在</w:t>
      </w:r>
      <w:r>
        <w:rPr>
          <w:rFonts w:hint="eastAsia"/>
          <w:sz w:val="24"/>
          <w:lang w:val="en-US" w:eastAsia="zh-CN"/>
        </w:rPr>
        <w:t>5</w:t>
      </w:r>
      <w:r>
        <w:rPr>
          <w:sz w:val="24"/>
        </w:rPr>
        <w:t>%</w:t>
      </w:r>
      <w:r>
        <w:rPr>
          <w:rFonts w:hint="eastAsia"/>
          <w:sz w:val="24"/>
        </w:rPr>
        <w:t>以内的，当月采购价格等同于合同价格；若1</w:t>
      </w:r>
      <w:r>
        <w:rPr>
          <w:sz w:val="24"/>
        </w:rPr>
        <w:t>20</w:t>
      </w:r>
      <w:r>
        <w:rPr>
          <w:rFonts w:hint="eastAsia"/>
          <w:sz w:val="24"/>
        </w:rPr>
        <w:t>g高强瓦楞纸与1</w:t>
      </w:r>
      <w:r>
        <w:rPr>
          <w:sz w:val="24"/>
        </w:rPr>
        <w:t>70g</w:t>
      </w:r>
      <w:r>
        <w:rPr>
          <w:rFonts w:hint="eastAsia"/>
          <w:sz w:val="24"/>
        </w:rPr>
        <w:t>牛卡纸合计价格涨跌达到</w:t>
      </w:r>
      <w:r>
        <w:rPr>
          <w:rFonts w:hint="eastAsia"/>
          <w:sz w:val="24"/>
          <w:lang w:val="en-US" w:eastAsia="zh-CN"/>
        </w:rPr>
        <w:t>5</w:t>
      </w:r>
      <w:r>
        <w:rPr>
          <w:sz w:val="24"/>
        </w:rPr>
        <w:t>%</w:t>
      </w:r>
      <w:r>
        <w:rPr>
          <w:rFonts w:hint="eastAsia"/>
          <w:sz w:val="24"/>
        </w:rPr>
        <w:t>，则当月采购价格等于合同价格上涨或下跌</w:t>
      </w:r>
      <w:r>
        <w:rPr>
          <w:rFonts w:hint="eastAsia"/>
          <w:sz w:val="24"/>
          <w:lang w:val="en-US" w:eastAsia="zh-CN"/>
        </w:rPr>
        <w:t>4</w:t>
      </w:r>
      <w:r>
        <w:rPr>
          <w:sz w:val="24"/>
        </w:rPr>
        <w:t>%</w:t>
      </w:r>
      <w:r>
        <w:rPr>
          <w:rFonts w:hint="eastAsia"/>
          <w:sz w:val="24"/>
        </w:rPr>
        <w:t>；若1</w:t>
      </w:r>
      <w:r>
        <w:rPr>
          <w:sz w:val="24"/>
        </w:rPr>
        <w:t>20</w:t>
      </w:r>
      <w:r>
        <w:rPr>
          <w:rFonts w:hint="eastAsia"/>
          <w:sz w:val="24"/>
        </w:rPr>
        <w:t>g高强瓦楞纸与1</w:t>
      </w:r>
      <w:r>
        <w:rPr>
          <w:sz w:val="24"/>
        </w:rPr>
        <w:t>70g</w:t>
      </w:r>
      <w:r>
        <w:rPr>
          <w:rFonts w:hint="eastAsia"/>
          <w:sz w:val="24"/>
        </w:rPr>
        <w:t>牛卡纸合计价格涨跌超过</w:t>
      </w:r>
      <w:r>
        <w:rPr>
          <w:rFonts w:hint="eastAsia"/>
          <w:sz w:val="24"/>
          <w:lang w:val="en-US" w:eastAsia="zh-CN"/>
        </w:rPr>
        <w:t>5</w:t>
      </w:r>
      <w:r>
        <w:rPr>
          <w:sz w:val="24"/>
        </w:rPr>
        <w:t>%</w:t>
      </w:r>
      <w:r>
        <w:rPr>
          <w:rFonts w:hint="eastAsia"/>
          <w:sz w:val="24"/>
        </w:rPr>
        <w:t>，则当月采购价格按照同比例计算。</w:t>
      </w:r>
    </w:p>
    <w:p>
      <w:pPr>
        <w:numPr>
          <w:ilvl w:val="0"/>
          <w:numId w:val="0"/>
        </w:numPr>
        <w:ind w:firstLine="480" w:firstLineChars="200"/>
        <w:rPr>
          <w:rFonts w:hint="eastAsia" w:ascii="宋体" w:hAnsi="宋体" w:cs="宋体"/>
          <w:sz w:val="24"/>
          <w:szCs w:val="24"/>
          <w:lang w:eastAsia="zh-CN"/>
        </w:rPr>
      </w:pPr>
      <w:r>
        <w:rPr>
          <w:rFonts w:hint="eastAsia"/>
          <w:sz w:val="24"/>
        </w:rPr>
        <w:t>对1</w:t>
      </w:r>
      <w:r>
        <w:rPr>
          <w:sz w:val="24"/>
        </w:rPr>
        <w:t>20</w:t>
      </w:r>
      <w:r>
        <w:rPr>
          <w:rFonts w:hint="eastAsia"/>
          <w:sz w:val="24"/>
        </w:rPr>
        <w:t>g高强瓦楞纸与1</w:t>
      </w:r>
      <w:r>
        <w:rPr>
          <w:sz w:val="24"/>
        </w:rPr>
        <w:t>70g</w:t>
      </w:r>
      <w:r>
        <w:rPr>
          <w:rFonts w:hint="eastAsia"/>
          <w:sz w:val="24"/>
        </w:rPr>
        <w:t>牛卡纸合计价格的确认，</w:t>
      </w:r>
      <w:r>
        <w:rPr>
          <w:rFonts w:hint="eastAsia"/>
          <w:b/>
          <w:bCs/>
          <w:color w:val="FF0000"/>
          <w:sz w:val="24"/>
        </w:rPr>
        <w:t>以2</w:t>
      </w:r>
      <w:r>
        <w:rPr>
          <w:b/>
          <w:bCs/>
          <w:color w:val="FF0000"/>
          <w:sz w:val="24"/>
        </w:rPr>
        <w:t>02</w:t>
      </w:r>
      <w:r>
        <w:rPr>
          <w:rFonts w:hint="eastAsia"/>
          <w:b/>
          <w:bCs/>
          <w:color w:val="FF0000"/>
          <w:sz w:val="24"/>
          <w:lang w:val="en-US" w:eastAsia="zh-CN"/>
        </w:rPr>
        <w:t>4</w:t>
      </w:r>
      <w:r>
        <w:rPr>
          <w:rFonts w:hint="eastAsia"/>
          <w:b/>
          <w:bCs/>
          <w:color w:val="FF0000"/>
          <w:sz w:val="24"/>
        </w:rPr>
        <w:t>年</w:t>
      </w:r>
      <w:r>
        <w:rPr>
          <w:rFonts w:hint="eastAsia"/>
          <w:b/>
          <w:bCs/>
          <w:color w:val="FF0000"/>
          <w:sz w:val="24"/>
          <w:u w:val="single"/>
          <w:lang w:val="en-US" w:eastAsia="zh-CN"/>
        </w:rPr>
        <w:t>1</w:t>
      </w:r>
      <w:r>
        <w:rPr>
          <w:rFonts w:hint="eastAsia"/>
          <w:b/>
          <w:bCs/>
          <w:color w:val="FF0000"/>
          <w:sz w:val="24"/>
        </w:rPr>
        <w:t>月</w:t>
      </w:r>
      <w:r>
        <w:rPr>
          <w:b/>
          <w:bCs/>
          <w:color w:val="FF0000"/>
          <w:sz w:val="24"/>
          <w:u w:val="single"/>
        </w:rPr>
        <w:t>2</w:t>
      </w:r>
      <w:r>
        <w:rPr>
          <w:rFonts w:hint="eastAsia"/>
          <w:b/>
          <w:bCs/>
          <w:color w:val="FF0000"/>
          <w:sz w:val="24"/>
          <w:u w:val="single"/>
          <w:lang w:val="en-US" w:eastAsia="zh-CN"/>
        </w:rPr>
        <w:t>5</w:t>
      </w:r>
      <w:r>
        <w:rPr>
          <w:rFonts w:hint="eastAsia"/>
          <w:b/>
          <w:bCs/>
          <w:color w:val="FF0000"/>
          <w:sz w:val="24"/>
        </w:rPr>
        <w:t>日至</w:t>
      </w:r>
      <w:r>
        <w:rPr>
          <w:rFonts w:hint="eastAsia"/>
          <w:b/>
          <w:bCs/>
          <w:color w:val="FF0000"/>
          <w:sz w:val="24"/>
          <w:u w:val="single"/>
          <w:lang w:val="en-US" w:eastAsia="zh-CN"/>
        </w:rPr>
        <w:t>1</w:t>
      </w:r>
      <w:r>
        <w:rPr>
          <w:rFonts w:hint="eastAsia"/>
          <w:b/>
          <w:bCs/>
          <w:color w:val="FF0000"/>
          <w:sz w:val="24"/>
        </w:rPr>
        <w:t>月</w:t>
      </w:r>
      <w:r>
        <w:rPr>
          <w:rFonts w:hint="eastAsia"/>
          <w:b/>
          <w:bCs/>
          <w:color w:val="FF0000"/>
          <w:sz w:val="24"/>
          <w:u w:val="single"/>
          <w:lang w:val="en-US" w:eastAsia="zh-CN"/>
        </w:rPr>
        <w:t>31</w:t>
      </w:r>
      <w:r>
        <w:rPr>
          <w:rFonts w:hint="eastAsia"/>
          <w:b/>
          <w:bCs/>
          <w:color w:val="FF0000"/>
          <w:sz w:val="24"/>
        </w:rPr>
        <w:t>日卓创资讯提供的有关1</w:t>
      </w:r>
      <w:r>
        <w:rPr>
          <w:b/>
          <w:bCs/>
          <w:color w:val="FF0000"/>
          <w:sz w:val="24"/>
        </w:rPr>
        <w:t>20</w:t>
      </w:r>
      <w:r>
        <w:rPr>
          <w:rFonts w:hint="eastAsia"/>
          <w:b/>
          <w:bCs/>
          <w:color w:val="FF0000"/>
          <w:sz w:val="24"/>
        </w:rPr>
        <w:t>g高强瓦楞纸与1</w:t>
      </w:r>
      <w:r>
        <w:rPr>
          <w:b/>
          <w:bCs/>
          <w:color w:val="FF0000"/>
          <w:sz w:val="24"/>
        </w:rPr>
        <w:t>70g</w:t>
      </w:r>
      <w:r>
        <w:rPr>
          <w:rFonts w:hint="eastAsia"/>
          <w:b/>
          <w:bCs/>
          <w:color w:val="FF0000"/>
          <w:sz w:val="24"/>
        </w:rPr>
        <w:t>牛卡纸生产厂家供应价格的平均合计</w:t>
      </w:r>
      <w:r>
        <w:rPr>
          <w:rFonts w:hint="eastAsia"/>
          <w:b/>
          <w:bCs/>
          <w:color w:val="FF0000"/>
          <w:sz w:val="24"/>
          <w:u w:val="single"/>
        </w:rPr>
        <w:t xml:space="preserve"> </w:t>
      </w:r>
      <w:r>
        <w:rPr>
          <w:rFonts w:hint="eastAsia"/>
          <w:b/>
          <w:bCs/>
          <w:color w:val="FF0000"/>
          <w:sz w:val="24"/>
          <w:u w:val="single"/>
          <w:lang w:val="en-US" w:eastAsia="zh-CN"/>
        </w:rPr>
        <w:t>7626.84</w:t>
      </w:r>
      <w:r>
        <w:rPr>
          <w:b/>
          <w:bCs/>
          <w:color w:val="FF0000"/>
          <w:sz w:val="24"/>
          <w:u w:val="single"/>
        </w:rPr>
        <w:t xml:space="preserve">   </w:t>
      </w:r>
      <w:r>
        <w:rPr>
          <w:rFonts w:hint="eastAsia"/>
          <w:b/>
          <w:bCs/>
          <w:color w:val="FF0000"/>
          <w:sz w:val="24"/>
        </w:rPr>
        <w:t>元/吨（不含税）为调价基准价</w:t>
      </w:r>
      <w:r>
        <w:rPr>
          <w:rFonts w:hint="eastAsia"/>
          <w:b/>
          <w:bCs/>
          <w:sz w:val="24"/>
        </w:rPr>
        <w:t>。</w:t>
      </w:r>
      <w:r>
        <w:rPr>
          <w:rFonts w:hint="eastAsia"/>
          <w:sz w:val="24"/>
        </w:rPr>
        <w:t>对每月若1</w:t>
      </w:r>
      <w:r>
        <w:rPr>
          <w:sz w:val="24"/>
        </w:rPr>
        <w:t>20</w:t>
      </w:r>
      <w:r>
        <w:rPr>
          <w:rFonts w:hint="eastAsia"/>
          <w:sz w:val="24"/>
        </w:rPr>
        <w:t>g高强瓦楞纸与1</w:t>
      </w:r>
      <w:r>
        <w:rPr>
          <w:sz w:val="24"/>
        </w:rPr>
        <w:t>70g</w:t>
      </w:r>
      <w:r>
        <w:rPr>
          <w:rFonts w:hint="eastAsia"/>
          <w:sz w:val="24"/>
        </w:rPr>
        <w:t>牛卡纸合计价格变动的确认，以每月最后五个工作日卓创资讯网的若1</w:t>
      </w:r>
      <w:r>
        <w:rPr>
          <w:sz w:val="24"/>
        </w:rPr>
        <w:t>20</w:t>
      </w:r>
      <w:r>
        <w:rPr>
          <w:rFonts w:hint="eastAsia"/>
          <w:sz w:val="24"/>
        </w:rPr>
        <w:t>g高强瓦楞纸与1</w:t>
      </w:r>
      <w:r>
        <w:rPr>
          <w:sz w:val="24"/>
        </w:rPr>
        <w:t>70g</w:t>
      </w:r>
      <w:r>
        <w:rPr>
          <w:rFonts w:hint="eastAsia"/>
          <w:sz w:val="24"/>
        </w:rPr>
        <w:t>牛卡纸合计价格（不含税）为调价依据。调价后的价格作为次月纸箱结算价格，结算数量以实际收货量为准</w:t>
      </w:r>
      <w:r>
        <w:rPr>
          <w:rFonts w:hint="eastAsia" w:ascii="宋体" w:hAnsi="宋体" w:cs="宋体"/>
          <w:sz w:val="24"/>
          <w:szCs w:val="24"/>
          <w:lang w:eastAsia="zh-CN"/>
        </w:rPr>
        <w:t>。</w:t>
      </w:r>
    </w:p>
    <w:p>
      <w:pPr>
        <w:numPr>
          <w:ilvl w:val="0"/>
          <w:numId w:val="0"/>
        </w:numPr>
        <w:ind w:firstLine="480" w:firstLineChars="200"/>
        <w:rPr>
          <w:rFonts w:hint="eastAsia" w:ascii="宋体" w:hAnsi="宋体" w:cs="宋体"/>
          <w:sz w:val="24"/>
          <w:szCs w:val="24"/>
          <w:lang w:eastAsia="zh-CN"/>
        </w:rPr>
      </w:pPr>
    </w:p>
    <w:p>
      <w:pPr>
        <w:numPr>
          <w:ilvl w:val="0"/>
          <w:numId w:val="0"/>
        </w:num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3.支付方式：货到甲方指定地点并经验收合格后，在甲方收齐乙方的开具的增值税专用发票和验收单等票据后60天内将货款汇至供方指定的账户。</w:t>
      </w:r>
    </w:p>
    <w:p>
      <w:pPr>
        <w:ind w:firstLine="480" w:firstLineChars="200"/>
        <w:rPr>
          <w:rFonts w:hint="eastAsia" w:ascii="宋体" w:hAnsi="宋体" w:cs="宋体"/>
          <w:sz w:val="24"/>
          <w:szCs w:val="24"/>
          <w:lang w:eastAsia="zh-CN"/>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eastAsia="zh-CN"/>
        </w:rPr>
        <w:t>八</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乙方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甲方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2025年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采购方二份、供货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rPr>
          <w:rFonts w:ascii="宋体" w:hAnsi="宋体"/>
          <w:color w:val="000000"/>
          <w:sz w:val="24"/>
          <w:highlight w:val="none"/>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bookmarkStart w:id="23" w:name="_Toc489962469"/>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6823039"/>
      <w:bookmarkEnd w:id="24"/>
      <w:bookmarkStart w:id="25" w:name="_Toc281390235"/>
      <w:bookmarkEnd w:id="25"/>
      <w:bookmarkStart w:id="26" w:name="_Toc279178036"/>
      <w:bookmarkEnd w:id="26"/>
      <w:bookmarkStart w:id="27" w:name="_Toc287952152"/>
      <w:bookmarkEnd w:id="27"/>
      <w:bookmarkStart w:id="28" w:name="_Toc286744396"/>
      <w:bookmarkEnd w:id="28"/>
      <w:bookmarkStart w:id="29" w:name="_Toc281390125"/>
      <w:bookmarkEnd w:id="29"/>
      <w:bookmarkStart w:id="30" w:name="_Toc281390059"/>
      <w:bookmarkEnd w:id="30"/>
      <w:bookmarkStart w:id="31" w:name="_Toc286847081"/>
      <w:bookmarkEnd w:id="31"/>
      <w:bookmarkStart w:id="32" w:name="_Toc282070239"/>
      <w:bookmarkEnd w:id="32"/>
      <w:bookmarkStart w:id="33" w:name="_Toc283129853"/>
      <w:bookmarkEnd w:id="33"/>
      <w:bookmarkStart w:id="34" w:name="_Toc282070302"/>
      <w:bookmarkEnd w:id="34"/>
      <w:bookmarkStart w:id="35" w:name="_Toc287260889"/>
      <w:bookmarkEnd w:id="35"/>
      <w:bookmarkStart w:id="36" w:name="_Toc283130561"/>
      <w:bookmarkEnd w:id="36"/>
      <w:bookmarkStart w:id="37" w:name="_Toc287952091"/>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白卡纸箱</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411（2）</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62470"/>
      <w:bookmarkStart w:id="39" w:name="_Toc489961467"/>
      <w:bookmarkStart w:id="40" w:name="_Toc489960319"/>
      <w:bookmarkStart w:id="41" w:name="_Toc489959686"/>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411（2）</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W w:w="8403" w:type="dxa"/>
        <w:tblInd w:w="111" w:type="dxa"/>
        <w:tblLayout w:type="fixed"/>
        <w:tblCellMar>
          <w:top w:w="0" w:type="dxa"/>
          <w:left w:w="108" w:type="dxa"/>
          <w:bottom w:w="0" w:type="dxa"/>
          <w:right w:w="108" w:type="dxa"/>
        </w:tblCellMar>
      </w:tblPr>
      <w:tblGrid>
        <w:gridCol w:w="1090"/>
        <w:gridCol w:w="2230"/>
        <w:gridCol w:w="828"/>
        <w:gridCol w:w="1223"/>
        <w:gridCol w:w="1029"/>
        <w:gridCol w:w="889"/>
        <w:gridCol w:w="1114"/>
      </w:tblGrid>
      <w:tr>
        <w:tblPrEx>
          <w:tblLayout w:type="fixed"/>
          <w:tblCellMar>
            <w:top w:w="0" w:type="dxa"/>
            <w:left w:w="108" w:type="dxa"/>
            <w:bottom w:w="0" w:type="dxa"/>
            <w:right w:w="108" w:type="dxa"/>
          </w:tblCellMar>
        </w:tblPrEx>
        <w:trPr>
          <w:trHeight w:val="421" w:hRule="atLeast"/>
        </w:trPr>
        <w:tc>
          <w:tcPr>
            <w:tcW w:w="1090"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lang w:eastAsia="zh-CN"/>
              </w:rPr>
              <w:t>品目号</w:t>
            </w:r>
          </w:p>
        </w:tc>
        <w:tc>
          <w:tcPr>
            <w:tcW w:w="223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val="0"/>
                <w:bCs w:val="0"/>
                <w:color w:val="auto"/>
                <w:kern w:val="0"/>
                <w:sz w:val="24"/>
                <w:szCs w:val="24"/>
                <w:lang w:eastAsia="zh-CN"/>
              </w:rPr>
              <w:t>货物名称</w:t>
            </w:r>
          </w:p>
        </w:tc>
        <w:tc>
          <w:tcPr>
            <w:tcW w:w="828"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rPr>
              <w:t>纸箱规格（mm）</w:t>
            </w:r>
          </w:p>
        </w:tc>
        <w:tc>
          <w:tcPr>
            <w:tcW w:w="122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val="0"/>
                <w:bCs w:val="0"/>
                <w:color w:val="auto"/>
                <w:kern w:val="0"/>
                <w:sz w:val="24"/>
                <w:szCs w:val="24"/>
              </w:rPr>
              <w:t>纸板规格（mm）</w:t>
            </w:r>
          </w:p>
        </w:tc>
        <w:tc>
          <w:tcPr>
            <w:tcW w:w="102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val="0"/>
                <w:bCs w:val="0"/>
                <w:color w:val="auto"/>
                <w:kern w:val="0"/>
                <w:sz w:val="24"/>
                <w:szCs w:val="24"/>
              </w:rPr>
              <w:t>(㎡)</w:t>
            </w:r>
          </w:p>
        </w:tc>
        <w:tc>
          <w:tcPr>
            <w:tcW w:w="88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c>
          <w:tcPr>
            <w:tcW w:w="111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cs="宋体"/>
                <w:b w:val="0"/>
                <w:bCs w:val="0"/>
                <w:color w:val="auto"/>
                <w:kern w:val="0"/>
                <w:sz w:val="24"/>
                <w:szCs w:val="24"/>
                <w:lang w:eastAsia="zh-CN"/>
              </w:rPr>
              <w:t>投标报价（</w:t>
            </w:r>
            <w:r>
              <w:rPr>
                <w:rFonts w:hint="eastAsia" w:ascii="宋体" w:hAnsi="宋体" w:cs="宋体"/>
                <w:b/>
                <w:bCs/>
                <w:color w:val="0000FF"/>
                <w:sz w:val="24"/>
                <w:u w:val="single"/>
                <w:shd w:val="clear" w:color="auto" w:fill="FFFFFF"/>
              </w:rPr>
              <w:t>元</w:t>
            </w:r>
            <w:r>
              <w:rPr>
                <w:rFonts w:hint="eastAsia" w:ascii="宋体" w:hAnsi="宋体" w:cs="宋体"/>
                <w:b/>
                <w:bCs/>
                <w:color w:val="0000FF"/>
                <w:sz w:val="24"/>
                <w:u w:val="single"/>
              </w:rPr>
              <w:t>/㎡</w:t>
            </w:r>
            <w:r>
              <w:rPr>
                <w:rFonts w:hint="eastAsia" w:ascii="宋体" w:hAnsi="宋体" w:cs="宋体"/>
                <w:b w:val="0"/>
                <w:bCs w:val="0"/>
                <w:color w:val="auto"/>
                <w:kern w:val="0"/>
                <w:sz w:val="24"/>
                <w:szCs w:val="24"/>
                <w:lang w:eastAsia="zh-CN"/>
              </w:rPr>
              <w:t>）（不含税）</w:t>
            </w:r>
          </w:p>
        </w:tc>
      </w:tr>
      <w:tr>
        <w:tblPrEx>
          <w:tblLayout w:type="fixed"/>
          <w:tblCellMar>
            <w:top w:w="0" w:type="dxa"/>
            <w:left w:w="108" w:type="dxa"/>
            <w:bottom w:w="0" w:type="dxa"/>
            <w:right w:w="108" w:type="dxa"/>
          </w:tblCellMar>
        </w:tblPrEx>
        <w:trPr>
          <w:trHeight w:val="834" w:hRule="atLeast"/>
        </w:trPr>
        <w:tc>
          <w:tcPr>
            <w:tcW w:w="1090"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b w:val="0"/>
                <w:bCs w:val="0"/>
                <w:color w:val="auto"/>
                <w:kern w:val="0"/>
                <w:sz w:val="24"/>
                <w:szCs w:val="24"/>
                <w:lang w:val="en-US" w:eastAsia="zh-CN"/>
              </w:rPr>
              <w:t>1-1</w:t>
            </w:r>
          </w:p>
        </w:tc>
        <w:tc>
          <w:tcPr>
            <w:tcW w:w="223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82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22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eastAsia="宋体" w:cs="宋体"/>
                <w:b w:val="0"/>
                <w:bCs w:val="0"/>
                <w:color w:val="auto"/>
                <w:kern w:val="0"/>
                <w:sz w:val="24"/>
                <w:szCs w:val="24"/>
                <w:highlight w:val="none"/>
                <w:lang w:val="en-US" w:eastAsia="zh-CN"/>
              </w:rPr>
              <w:t>1250*399</w:t>
            </w:r>
          </w:p>
        </w:tc>
        <w:tc>
          <w:tcPr>
            <w:tcW w:w="102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0.49875</w:t>
            </w:r>
          </w:p>
        </w:tc>
        <w:tc>
          <w:tcPr>
            <w:tcW w:w="88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8</w:t>
            </w:r>
          </w:p>
        </w:tc>
        <w:tc>
          <w:tcPr>
            <w:tcW w:w="1114" w:type="dxa"/>
            <w:vMerge w:val="restart"/>
            <w:tcBorders>
              <w:top w:val="nil"/>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54"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sz w:val="24"/>
                <w:szCs w:val="24"/>
                <w:lang w:val="en-US" w:eastAsia="zh-CN"/>
              </w:rPr>
            </w:pPr>
            <w:r>
              <w:rPr>
                <w:rFonts w:hint="eastAsia" w:ascii="宋体" w:hAnsi="宋体" w:eastAsia="宋体" w:cs="宋体"/>
                <w:b w:val="0"/>
                <w:bCs w:val="0"/>
                <w:color w:val="auto"/>
                <w:kern w:val="0"/>
                <w:sz w:val="24"/>
                <w:szCs w:val="24"/>
                <w:lang w:val="en-US" w:eastAsia="zh-CN"/>
              </w:rPr>
              <w:t>1-2</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lang w:val="en-US" w:eastAsia="zh-CN"/>
              </w:rPr>
              <w:t>385*235*120</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eastAsia="宋体" w:cs="宋体"/>
                <w:b w:val="0"/>
                <w:bCs w:val="0"/>
                <w:color w:val="auto"/>
                <w:kern w:val="0"/>
                <w:sz w:val="24"/>
                <w:szCs w:val="24"/>
                <w:highlight w:val="none"/>
                <w:lang w:val="en-US" w:eastAsia="zh-CN"/>
              </w:rPr>
              <w:t>1270*359</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cs="宋体"/>
                <w:b w:val="0"/>
                <w:bCs w:val="0"/>
                <w:color w:val="auto"/>
                <w:kern w:val="0"/>
                <w:sz w:val="24"/>
                <w:szCs w:val="24"/>
                <w:lang w:val="en-US" w:eastAsia="zh-CN"/>
              </w:rPr>
              <w:t>0.5</w:t>
            </w:r>
          </w:p>
        </w:tc>
        <w:tc>
          <w:tcPr>
            <w:tcW w:w="1114" w:type="dxa"/>
            <w:vMerge w:val="continue"/>
            <w:tcBorders>
              <w:left w:val="nil"/>
              <w:right w:val="single" w:color="auto" w:sz="8" w:space="0"/>
            </w:tcBorders>
            <w:vAlign w:val="center"/>
          </w:tcPr>
          <w:p>
            <w:pPr>
              <w:widowControl/>
              <w:jc w:val="center"/>
              <w:rPr>
                <w:rFonts w:hint="eastAsia" w:ascii="宋体" w:hAnsi="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auto"/>
                <w:kern w:val="0"/>
                <w:sz w:val="24"/>
                <w:szCs w:val="24"/>
                <w:lang w:val="en-US" w:eastAsia="zh-CN"/>
              </w:rPr>
              <w:t>1-3</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0"/>
                <w:sz w:val="24"/>
                <w:szCs w:val="24"/>
                <w:highlight w:val="none"/>
                <w:lang w:val="en-US" w:eastAsia="zh-CN"/>
              </w:rPr>
              <w:t>1350*439</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0.59265</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0.5</w:t>
            </w:r>
          </w:p>
        </w:tc>
        <w:tc>
          <w:tcPr>
            <w:tcW w:w="1114" w:type="dxa"/>
            <w:vMerge w:val="continue"/>
            <w:tcBorders>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bCs/>
                <w:color w:val="000000"/>
                <w:sz w:val="24"/>
                <w:szCs w:val="24"/>
                <w:lang w:val="en-US" w:eastAsia="zh-CN"/>
              </w:rPr>
            </w:pPr>
            <w:r>
              <w:rPr>
                <w:rFonts w:hint="eastAsia" w:ascii="宋体" w:hAnsi="宋体" w:eastAsia="宋体" w:cs="宋体"/>
                <w:b w:val="0"/>
                <w:bCs w:val="0"/>
                <w:color w:val="auto"/>
                <w:kern w:val="0"/>
                <w:sz w:val="24"/>
                <w:szCs w:val="24"/>
                <w:lang w:val="en-US" w:eastAsia="zh-CN"/>
              </w:rPr>
              <w:t>1-4</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828"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223"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highlight w:val="none"/>
                <w:lang w:val="en-US" w:eastAsia="zh-CN"/>
              </w:rPr>
              <w:t>1270*359</w:t>
            </w:r>
          </w:p>
        </w:tc>
        <w:tc>
          <w:tcPr>
            <w:tcW w:w="1029"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highlight w:val="none"/>
                <w:lang w:val="en-US" w:eastAsia="zh-CN"/>
              </w:rPr>
              <w:t>0.45593</w:t>
            </w:r>
          </w:p>
        </w:tc>
        <w:tc>
          <w:tcPr>
            <w:tcW w:w="889"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lang w:val="en-US" w:eastAsia="zh-CN"/>
              </w:rPr>
              <w:t>0.3</w:t>
            </w:r>
          </w:p>
        </w:tc>
        <w:tc>
          <w:tcPr>
            <w:tcW w:w="1114" w:type="dxa"/>
            <w:vMerge w:val="continue"/>
            <w:tcBorders>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1-5</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356*180*117</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c>
          <w:tcPr>
            <w:tcW w:w="1114" w:type="dxa"/>
            <w:tcBorders>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430490683"/>
      <w:bookmarkStart w:id="43" w:name="_Toc415567571"/>
      <w:bookmarkStart w:id="44" w:name="_Toc430492197"/>
      <w:bookmarkStart w:id="45" w:name="_Toc226942198"/>
      <w:bookmarkStart w:id="46" w:name="_Toc430488892"/>
      <w:bookmarkStart w:id="47" w:name="_Toc164852994"/>
      <w:bookmarkStart w:id="48" w:name="_Toc430489160"/>
      <w:bookmarkStart w:id="49" w:name="_Toc161544037"/>
      <w:bookmarkStart w:id="50" w:name="_Toc430488686"/>
      <w:bookmarkStart w:id="51" w:name="_Toc161563439"/>
      <w:bookmarkStart w:id="52" w:name="_Toc430422455"/>
      <w:bookmarkStart w:id="53" w:name="_Toc161543347"/>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14875327"/>
      <w:bookmarkStart w:id="55" w:name="_Toc413725644"/>
      <w:bookmarkStart w:id="56" w:name="_Toc430492206"/>
      <w:bookmarkStart w:id="57" w:name="_Toc489962473"/>
      <w:bookmarkStart w:id="58" w:name="_Toc489960322"/>
      <w:bookmarkStart w:id="59" w:name="_Toc489961470"/>
      <w:bookmarkStart w:id="60" w:name="_Toc489959689"/>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316975801"/>
      <w:bookmarkStart w:id="62" w:name="_Toc489959690"/>
      <w:bookmarkStart w:id="63" w:name="_Toc489960323"/>
      <w:bookmarkStart w:id="64" w:name="_Toc261618225"/>
      <w:bookmarkStart w:id="65" w:name="_Toc489961471"/>
      <w:bookmarkStart w:id="66" w:name="_Toc317592241"/>
      <w:bookmarkStart w:id="67" w:name="_Toc489962474"/>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JXZB-202411（2）</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61618229"/>
      <w:bookmarkStart w:id="69" w:name="_Toc256157486"/>
      <w:bookmarkStart w:id="70" w:name="_Toc242936561"/>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489959693"/>
      <w:bookmarkStart w:id="72" w:name="_Toc489961474"/>
      <w:bookmarkStart w:id="73" w:name="_Toc242936563"/>
      <w:bookmarkStart w:id="74" w:name="_Toc256157487"/>
      <w:bookmarkStart w:id="75" w:name="_Toc261618236"/>
      <w:bookmarkStart w:id="76" w:name="_Toc316975812"/>
      <w:bookmarkStart w:id="77" w:name="_Toc489962477"/>
      <w:bookmarkStart w:id="78" w:name="_Toc317592249"/>
      <w:bookmarkStart w:id="79" w:name="_Toc489960326"/>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5"/>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5"/>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6"/>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6"/>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2024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宋体" w:hAnsi="宋体" w:cs="宋体"/>
          <w:bCs/>
          <w:sz w:val="24"/>
          <w:szCs w:val="24"/>
          <w:lang w:eastAsia="zh-CN"/>
        </w:rPr>
        <w:t>白卡纸箱</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bCs/>
          <w:sz w:val="24"/>
          <w:szCs w:val="24"/>
          <w:lang w:eastAsia="zh-CN"/>
        </w:rPr>
        <w:t>白卡</w:t>
      </w:r>
      <w:r>
        <w:rPr>
          <w:rFonts w:hint="eastAsia" w:ascii="宋体" w:hAnsi="宋体" w:eastAsia="宋体" w:cs="宋体"/>
          <w:bCs/>
          <w:sz w:val="24"/>
          <w:szCs w:val="24"/>
        </w:rPr>
        <w:t>纸</w:t>
      </w:r>
      <w:r>
        <w:rPr>
          <w:rFonts w:hint="eastAsia" w:ascii="宋体" w:hAnsi="宋体" w:cs="宋体"/>
          <w:bCs/>
          <w:sz w:val="24"/>
          <w:szCs w:val="24"/>
          <w:lang w:eastAsia="zh-CN"/>
        </w:rPr>
        <w:t>箱</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白卡纸箱</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eastAsia="宋体" w:cs="宋体"/>
          <w:bCs/>
          <w:sz w:val="24"/>
          <w:szCs w:val="24"/>
          <w:u w:val="single"/>
        </w:rPr>
        <w:t>伍仟元整</w:t>
      </w:r>
      <w:r>
        <w:rPr>
          <w:rFonts w:hint="eastAsia" w:ascii="宋体" w:hAnsi="宋体" w:eastAsia="宋体" w:cs="宋体"/>
          <w:bCs/>
          <w:sz w:val="24"/>
          <w:szCs w:val="24"/>
        </w:rPr>
        <w:t>(￥5000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4</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256588130"/>
      <w:bookmarkStart w:id="81" w:name="_Toc489961476"/>
      <w:bookmarkStart w:id="82" w:name="_Toc316975815"/>
      <w:bookmarkStart w:id="83" w:name="_Toc261618243"/>
      <w:bookmarkStart w:id="84" w:name="_Toc489959695"/>
      <w:bookmarkStart w:id="85" w:name="_Toc256516145"/>
      <w:bookmarkStart w:id="86" w:name="_Toc317592255"/>
      <w:bookmarkStart w:id="87" w:name="_Toc489962479"/>
      <w:bookmarkStart w:id="88" w:name="_Toc489960328"/>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489959696"/>
      <w:bookmarkStart w:id="90" w:name="_Toc261618244"/>
      <w:bookmarkStart w:id="91" w:name="_Toc489961477"/>
      <w:bookmarkStart w:id="92" w:name="_Toc317592256"/>
      <w:bookmarkStart w:id="93" w:name="_Toc489960329"/>
      <w:bookmarkStart w:id="94" w:name="_Toc316975816"/>
      <w:bookmarkStart w:id="95" w:name="_Toc260213948"/>
      <w:bookmarkStart w:id="96" w:name="_Toc489962480"/>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JXZB-202411（2）</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伍仟</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5000.00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headerReference r:id="rId8" w:type="default"/>
      <w:footerReference r:id="rId9"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4">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4D6D9B"/>
    <w:rsid w:val="00604B7E"/>
    <w:rsid w:val="007949DE"/>
    <w:rsid w:val="01445D94"/>
    <w:rsid w:val="01B6599D"/>
    <w:rsid w:val="021B1D74"/>
    <w:rsid w:val="023B2AFC"/>
    <w:rsid w:val="02A1187D"/>
    <w:rsid w:val="035F31EB"/>
    <w:rsid w:val="03643298"/>
    <w:rsid w:val="03765A89"/>
    <w:rsid w:val="04656760"/>
    <w:rsid w:val="04811EF5"/>
    <w:rsid w:val="04865F1B"/>
    <w:rsid w:val="04E77680"/>
    <w:rsid w:val="050D0271"/>
    <w:rsid w:val="05474B9B"/>
    <w:rsid w:val="0550395C"/>
    <w:rsid w:val="05FC2581"/>
    <w:rsid w:val="060C4319"/>
    <w:rsid w:val="06A534BE"/>
    <w:rsid w:val="06D12A11"/>
    <w:rsid w:val="073038CA"/>
    <w:rsid w:val="07860A1C"/>
    <w:rsid w:val="07931456"/>
    <w:rsid w:val="07B44D0D"/>
    <w:rsid w:val="07B6183E"/>
    <w:rsid w:val="081D5873"/>
    <w:rsid w:val="081E57A8"/>
    <w:rsid w:val="088A4C65"/>
    <w:rsid w:val="088C5030"/>
    <w:rsid w:val="098B4CC4"/>
    <w:rsid w:val="09C50EE6"/>
    <w:rsid w:val="09E460EE"/>
    <w:rsid w:val="0A050431"/>
    <w:rsid w:val="0A771A81"/>
    <w:rsid w:val="0AB34DA5"/>
    <w:rsid w:val="0AD64028"/>
    <w:rsid w:val="0B8A08EB"/>
    <w:rsid w:val="0B98590F"/>
    <w:rsid w:val="0BB03826"/>
    <w:rsid w:val="0BCE647B"/>
    <w:rsid w:val="0C1C3C1F"/>
    <w:rsid w:val="0C612085"/>
    <w:rsid w:val="0D1C1DD0"/>
    <w:rsid w:val="0E196AC3"/>
    <w:rsid w:val="0E1C3D46"/>
    <w:rsid w:val="0E3A31ED"/>
    <w:rsid w:val="0E451910"/>
    <w:rsid w:val="0E6F229E"/>
    <w:rsid w:val="0E8543F1"/>
    <w:rsid w:val="0EF21B87"/>
    <w:rsid w:val="0F5C49B6"/>
    <w:rsid w:val="10814D64"/>
    <w:rsid w:val="108B33FA"/>
    <w:rsid w:val="10A12E99"/>
    <w:rsid w:val="10D42ED5"/>
    <w:rsid w:val="113F27C4"/>
    <w:rsid w:val="11F44851"/>
    <w:rsid w:val="11F52345"/>
    <w:rsid w:val="11F84237"/>
    <w:rsid w:val="127802C0"/>
    <w:rsid w:val="13192D0F"/>
    <w:rsid w:val="1322572F"/>
    <w:rsid w:val="13244015"/>
    <w:rsid w:val="134247CA"/>
    <w:rsid w:val="13835AA2"/>
    <w:rsid w:val="13BB3777"/>
    <w:rsid w:val="13E47001"/>
    <w:rsid w:val="144C5BCA"/>
    <w:rsid w:val="14BF6422"/>
    <w:rsid w:val="15F97B28"/>
    <w:rsid w:val="16FB478C"/>
    <w:rsid w:val="183812AB"/>
    <w:rsid w:val="18835EC0"/>
    <w:rsid w:val="18DB2FB2"/>
    <w:rsid w:val="19BB7D10"/>
    <w:rsid w:val="1A01619D"/>
    <w:rsid w:val="1A281B07"/>
    <w:rsid w:val="1ACA0B93"/>
    <w:rsid w:val="1B0431EE"/>
    <w:rsid w:val="1B4675DC"/>
    <w:rsid w:val="1C274FD1"/>
    <w:rsid w:val="1C2F713F"/>
    <w:rsid w:val="1C9D0F35"/>
    <w:rsid w:val="1CC81865"/>
    <w:rsid w:val="1CE62AFA"/>
    <w:rsid w:val="1D226ED6"/>
    <w:rsid w:val="1D812687"/>
    <w:rsid w:val="1DA65053"/>
    <w:rsid w:val="1DFC44AE"/>
    <w:rsid w:val="1E4E7213"/>
    <w:rsid w:val="1E822A8C"/>
    <w:rsid w:val="1EBD6CC3"/>
    <w:rsid w:val="1F3606D1"/>
    <w:rsid w:val="1F7A5B3A"/>
    <w:rsid w:val="1F9B082E"/>
    <w:rsid w:val="1FB32704"/>
    <w:rsid w:val="201E4241"/>
    <w:rsid w:val="204000D6"/>
    <w:rsid w:val="2053446D"/>
    <w:rsid w:val="20EA1100"/>
    <w:rsid w:val="216F1577"/>
    <w:rsid w:val="21794CE2"/>
    <w:rsid w:val="21F215F8"/>
    <w:rsid w:val="220861AE"/>
    <w:rsid w:val="223631C6"/>
    <w:rsid w:val="231E5247"/>
    <w:rsid w:val="232730B2"/>
    <w:rsid w:val="233601A4"/>
    <w:rsid w:val="23B50C57"/>
    <w:rsid w:val="23FA224F"/>
    <w:rsid w:val="24F2177E"/>
    <w:rsid w:val="25434D04"/>
    <w:rsid w:val="254F0975"/>
    <w:rsid w:val="259D2D82"/>
    <w:rsid w:val="260D73C7"/>
    <w:rsid w:val="26134C37"/>
    <w:rsid w:val="2669315F"/>
    <w:rsid w:val="27D56684"/>
    <w:rsid w:val="27F961D6"/>
    <w:rsid w:val="284807B1"/>
    <w:rsid w:val="28AB573B"/>
    <w:rsid w:val="28BB58BB"/>
    <w:rsid w:val="28D50E52"/>
    <w:rsid w:val="28F83638"/>
    <w:rsid w:val="29253247"/>
    <w:rsid w:val="298B5AA6"/>
    <w:rsid w:val="2A4D6571"/>
    <w:rsid w:val="2A7F67C5"/>
    <w:rsid w:val="2ABD0763"/>
    <w:rsid w:val="2AD47E5D"/>
    <w:rsid w:val="2B2D606B"/>
    <w:rsid w:val="2B6174EC"/>
    <w:rsid w:val="2BB54A6B"/>
    <w:rsid w:val="2BCE387A"/>
    <w:rsid w:val="2BDB6636"/>
    <w:rsid w:val="2C434FF0"/>
    <w:rsid w:val="2D44332F"/>
    <w:rsid w:val="2D4C7E22"/>
    <w:rsid w:val="2D750E6C"/>
    <w:rsid w:val="2DC366EC"/>
    <w:rsid w:val="2DD14996"/>
    <w:rsid w:val="2E9066AB"/>
    <w:rsid w:val="2E93312D"/>
    <w:rsid w:val="2EA1609E"/>
    <w:rsid w:val="2EC12A20"/>
    <w:rsid w:val="2F795456"/>
    <w:rsid w:val="2F900AA6"/>
    <w:rsid w:val="2FB339F6"/>
    <w:rsid w:val="30162B97"/>
    <w:rsid w:val="307206E1"/>
    <w:rsid w:val="308767BC"/>
    <w:rsid w:val="309F2020"/>
    <w:rsid w:val="32593FC4"/>
    <w:rsid w:val="32662537"/>
    <w:rsid w:val="32786166"/>
    <w:rsid w:val="32A92DD5"/>
    <w:rsid w:val="333D5A45"/>
    <w:rsid w:val="33762623"/>
    <w:rsid w:val="33E178FA"/>
    <w:rsid w:val="33E3553C"/>
    <w:rsid w:val="34057583"/>
    <w:rsid w:val="341A28B4"/>
    <w:rsid w:val="34AC6D41"/>
    <w:rsid w:val="351C6BCD"/>
    <w:rsid w:val="35405438"/>
    <w:rsid w:val="35906E3A"/>
    <w:rsid w:val="359E007A"/>
    <w:rsid w:val="35F35F3B"/>
    <w:rsid w:val="36AE43D2"/>
    <w:rsid w:val="36C27BFC"/>
    <w:rsid w:val="36F837F7"/>
    <w:rsid w:val="371A7600"/>
    <w:rsid w:val="37986A3C"/>
    <w:rsid w:val="37DE63DD"/>
    <w:rsid w:val="38387E0B"/>
    <w:rsid w:val="38B349B4"/>
    <w:rsid w:val="38C778D7"/>
    <w:rsid w:val="38EB788E"/>
    <w:rsid w:val="392C1A40"/>
    <w:rsid w:val="39624491"/>
    <w:rsid w:val="399C681D"/>
    <w:rsid w:val="39CF5955"/>
    <w:rsid w:val="39DB6D23"/>
    <w:rsid w:val="39FE7FD7"/>
    <w:rsid w:val="3A104F42"/>
    <w:rsid w:val="3A4E6FE7"/>
    <w:rsid w:val="3AAE705D"/>
    <w:rsid w:val="3AE33687"/>
    <w:rsid w:val="3B833832"/>
    <w:rsid w:val="3BB14396"/>
    <w:rsid w:val="3BB15099"/>
    <w:rsid w:val="3BD53500"/>
    <w:rsid w:val="3BF26D46"/>
    <w:rsid w:val="3BF73EEF"/>
    <w:rsid w:val="3C0B1947"/>
    <w:rsid w:val="3C987145"/>
    <w:rsid w:val="3CE55132"/>
    <w:rsid w:val="3D6174B2"/>
    <w:rsid w:val="3D6E04C1"/>
    <w:rsid w:val="3E301738"/>
    <w:rsid w:val="3E8816B1"/>
    <w:rsid w:val="40AC3604"/>
    <w:rsid w:val="4108718E"/>
    <w:rsid w:val="412D7DE4"/>
    <w:rsid w:val="41543AE7"/>
    <w:rsid w:val="41C44D5C"/>
    <w:rsid w:val="42DE4C6E"/>
    <w:rsid w:val="42E13BAA"/>
    <w:rsid w:val="43075F06"/>
    <w:rsid w:val="432243D8"/>
    <w:rsid w:val="43972A39"/>
    <w:rsid w:val="439A53DC"/>
    <w:rsid w:val="43EC2F89"/>
    <w:rsid w:val="43F47C9C"/>
    <w:rsid w:val="44307519"/>
    <w:rsid w:val="444B2EAA"/>
    <w:rsid w:val="44605A2C"/>
    <w:rsid w:val="454026F7"/>
    <w:rsid w:val="458C18A0"/>
    <w:rsid w:val="45912C6B"/>
    <w:rsid w:val="459958C5"/>
    <w:rsid w:val="45FC1F78"/>
    <w:rsid w:val="460D0101"/>
    <w:rsid w:val="47604D6E"/>
    <w:rsid w:val="47BA088B"/>
    <w:rsid w:val="47BA4E75"/>
    <w:rsid w:val="480B10C3"/>
    <w:rsid w:val="483B4A8D"/>
    <w:rsid w:val="48AF74EE"/>
    <w:rsid w:val="49757DE9"/>
    <w:rsid w:val="4A411582"/>
    <w:rsid w:val="4A833D3B"/>
    <w:rsid w:val="4AAC3BEC"/>
    <w:rsid w:val="4AB730C6"/>
    <w:rsid w:val="4ADD3985"/>
    <w:rsid w:val="4AE66D09"/>
    <w:rsid w:val="4AEA094E"/>
    <w:rsid w:val="4AFB244D"/>
    <w:rsid w:val="4B472385"/>
    <w:rsid w:val="4B586B6D"/>
    <w:rsid w:val="4B761508"/>
    <w:rsid w:val="4B916C04"/>
    <w:rsid w:val="4BE1475E"/>
    <w:rsid w:val="4BFE097F"/>
    <w:rsid w:val="4C2A00DB"/>
    <w:rsid w:val="4C2C7C82"/>
    <w:rsid w:val="4CB62FEF"/>
    <w:rsid w:val="4CE12913"/>
    <w:rsid w:val="4CEF1F9C"/>
    <w:rsid w:val="4D0248B2"/>
    <w:rsid w:val="4D671A31"/>
    <w:rsid w:val="4D8E16FD"/>
    <w:rsid w:val="4D9870E7"/>
    <w:rsid w:val="4E040BF4"/>
    <w:rsid w:val="4E616512"/>
    <w:rsid w:val="4E7C741E"/>
    <w:rsid w:val="4ECD77CA"/>
    <w:rsid w:val="4F1375CA"/>
    <w:rsid w:val="4F781129"/>
    <w:rsid w:val="50D4464F"/>
    <w:rsid w:val="50E31B6E"/>
    <w:rsid w:val="51007420"/>
    <w:rsid w:val="51215561"/>
    <w:rsid w:val="51EB0AC5"/>
    <w:rsid w:val="522343DE"/>
    <w:rsid w:val="5237094E"/>
    <w:rsid w:val="52C41FED"/>
    <w:rsid w:val="535726B3"/>
    <w:rsid w:val="53A9537C"/>
    <w:rsid w:val="53BB741B"/>
    <w:rsid w:val="545D5952"/>
    <w:rsid w:val="547357AA"/>
    <w:rsid w:val="54AA2FA2"/>
    <w:rsid w:val="54DF30F9"/>
    <w:rsid w:val="54EA5977"/>
    <w:rsid w:val="54F22231"/>
    <w:rsid w:val="55211969"/>
    <w:rsid w:val="55CB78A6"/>
    <w:rsid w:val="56146741"/>
    <w:rsid w:val="56215BBD"/>
    <w:rsid w:val="567112D5"/>
    <w:rsid w:val="567A55AD"/>
    <w:rsid w:val="56F6746E"/>
    <w:rsid w:val="576B3B1B"/>
    <w:rsid w:val="57BC6FCD"/>
    <w:rsid w:val="57D029E0"/>
    <w:rsid w:val="57D50289"/>
    <w:rsid w:val="57EB3783"/>
    <w:rsid w:val="57FE0C64"/>
    <w:rsid w:val="58923E30"/>
    <w:rsid w:val="5A044386"/>
    <w:rsid w:val="5A230A7F"/>
    <w:rsid w:val="5A7C7C4F"/>
    <w:rsid w:val="5AA052BE"/>
    <w:rsid w:val="5AA44773"/>
    <w:rsid w:val="5B1D2573"/>
    <w:rsid w:val="5BBA702D"/>
    <w:rsid w:val="5C582B8D"/>
    <w:rsid w:val="5D942356"/>
    <w:rsid w:val="5DD85B35"/>
    <w:rsid w:val="5EA222A7"/>
    <w:rsid w:val="5EB54E98"/>
    <w:rsid w:val="5EB86528"/>
    <w:rsid w:val="5EC833BE"/>
    <w:rsid w:val="5F5371D6"/>
    <w:rsid w:val="5FD623F5"/>
    <w:rsid w:val="5FF4420F"/>
    <w:rsid w:val="60140BC2"/>
    <w:rsid w:val="60890B18"/>
    <w:rsid w:val="60A41B75"/>
    <w:rsid w:val="60C46036"/>
    <w:rsid w:val="61113F96"/>
    <w:rsid w:val="61881034"/>
    <w:rsid w:val="61D67DE6"/>
    <w:rsid w:val="62354B71"/>
    <w:rsid w:val="62617EBB"/>
    <w:rsid w:val="62887085"/>
    <w:rsid w:val="62A50A24"/>
    <w:rsid w:val="62B9301F"/>
    <w:rsid w:val="62E35890"/>
    <w:rsid w:val="63011008"/>
    <w:rsid w:val="63F2458C"/>
    <w:rsid w:val="642765A8"/>
    <w:rsid w:val="64A91EAA"/>
    <w:rsid w:val="64E33BD5"/>
    <w:rsid w:val="65451723"/>
    <w:rsid w:val="65565F5B"/>
    <w:rsid w:val="656F4235"/>
    <w:rsid w:val="65E05E54"/>
    <w:rsid w:val="65F32544"/>
    <w:rsid w:val="65F81725"/>
    <w:rsid w:val="6636514C"/>
    <w:rsid w:val="665A07BE"/>
    <w:rsid w:val="673C6E74"/>
    <w:rsid w:val="676A191E"/>
    <w:rsid w:val="677D6DD7"/>
    <w:rsid w:val="67E7692A"/>
    <w:rsid w:val="683313D3"/>
    <w:rsid w:val="684868C5"/>
    <w:rsid w:val="687913EB"/>
    <w:rsid w:val="68C22116"/>
    <w:rsid w:val="68D8789D"/>
    <w:rsid w:val="691F6411"/>
    <w:rsid w:val="6935400F"/>
    <w:rsid w:val="6A152CEC"/>
    <w:rsid w:val="6A585C24"/>
    <w:rsid w:val="6A731375"/>
    <w:rsid w:val="6A743396"/>
    <w:rsid w:val="6AC460DD"/>
    <w:rsid w:val="6B4B65CD"/>
    <w:rsid w:val="6B5069D6"/>
    <w:rsid w:val="6B6464DE"/>
    <w:rsid w:val="6B6E1C17"/>
    <w:rsid w:val="6B723ACA"/>
    <w:rsid w:val="6BD27323"/>
    <w:rsid w:val="6BDE5874"/>
    <w:rsid w:val="6BFB1767"/>
    <w:rsid w:val="6C204472"/>
    <w:rsid w:val="6C564BA6"/>
    <w:rsid w:val="6C8764FF"/>
    <w:rsid w:val="6C9F376B"/>
    <w:rsid w:val="6D140077"/>
    <w:rsid w:val="6D713023"/>
    <w:rsid w:val="6DAF271B"/>
    <w:rsid w:val="6DD16760"/>
    <w:rsid w:val="6DF04A2C"/>
    <w:rsid w:val="6E764F78"/>
    <w:rsid w:val="6E974E5F"/>
    <w:rsid w:val="6EB24030"/>
    <w:rsid w:val="6EDA691B"/>
    <w:rsid w:val="6F15797D"/>
    <w:rsid w:val="6F397343"/>
    <w:rsid w:val="6FA25096"/>
    <w:rsid w:val="700F1D2A"/>
    <w:rsid w:val="70520355"/>
    <w:rsid w:val="70C8700E"/>
    <w:rsid w:val="715B4B93"/>
    <w:rsid w:val="71736568"/>
    <w:rsid w:val="719156E7"/>
    <w:rsid w:val="71A30EEA"/>
    <w:rsid w:val="71B9468C"/>
    <w:rsid w:val="72373C73"/>
    <w:rsid w:val="72912BBC"/>
    <w:rsid w:val="72CA1492"/>
    <w:rsid w:val="73076E41"/>
    <w:rsid w:val="732108D4"/>
    <w:rsid w:val="73216F59"/>
    <w:rsid w:val="736213D0"/>
    <w:rsid w:val="73D70546"/>
    <w:rsid w:val="73E3224F"/>
    <w:rsid w:val="73FD4D04"/>
    <w:rsid w:val="74D3518E"/>
    <w:rsid w:val="752D1C71"/>
    <w:rsid w:val="755240ED"/>
    <w:rsid w:val="7562746C"/>
    <w:rsid w:val="75B40D4A"/>
    <w:rsid w:val="75B577F2"/>
    <w:rsid w:val="75B63E8B"/>
    <w:rsid w:val="75CA1294"/>
    <w:rsid w:val="76003D30"/>
    <w:rsid w:val="76433DA3"/>
    <w:rsid w:val="76A84BC7"/>
    <w:rsid w:val="76F40A6B"/>
    <w:rsid w:val="771B6317"/>
    <w:rsid w:val="774617A6"/>
    <w:rsid w:val="779F33D6"/>
    <w:rsid w:val="77C64219"/>
    <w:rsid w:val="780B228E"/>
    <w:rsid w:val="7855089E"/>
    <w:rsid w:val="787A651B"/>
    <w:rsid w:val="79A1116F"/>
    <w:rsid w:val="79D20FE3"/>
    <w:rsid w:val="7AC11BD7"/>
    <w:rsid w:val="7AEC582D"/>
    <w:rsid w:val="7BC76913"/>
    <w:rsid w:val="7C0700AB"/>
    <w:rsid w:val="7C622AF4"/>
    <w:rsid w:val="7C8F0FBB"/>
    <w:rsid w:val="7CDC6896"/>
    <w:rsid w:val="7D1A084C"/>
    <w:rsid w:val="7D476334"/>
    <w:rsid w:val="7D684737"/>
    <w:rsid w:val="7D9B679E"/>
    <w:rsid w:val="7E65452C"/>
    <w:rsid w:val="7E860E2F"/>
    <w:rsid w:val="7F0F61C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3</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2024-11-25T00:57:17Z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