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60" w:lineRule="atLeast"/>
        <w:jc w:val="center"/>
        <w:textAlignment w:val="bottom"/>
        <w:rPr>
          <w:rFonts w:hint="eastAsia" w:ascii="宋体" w:hAnsi="宋体" w:eastAsia="黑体"/>
          <w:b/>
          <w:color w:val="auto"/>
          <w:sz w:val="44"/>
          <w:szCs w:val="44"/>
        </w:rPr>
      </w:pP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0" w:firstLineChars="0"/>
        <w:jc w:val="center"/>
        <w:textAlignment w:val="bottom"/>
        <w:outlineLvl w:val="9"/>
        <w:rPr>
          <w:rFonts w:hint="eastAsia" w:ascii="Arial" w:hAnsi="Arial" w:eastAsia="黑体"/>
          <w:b/>
          <w:color w:val="auto"/>
          <w:spacing w:val="40"/>
          <w:sz w:val="40"/>
          <w:szCs w:val="40"/>
        </w:rPr>
      </w:pPr>
      <w:r>
        <w:rPr>
          <w:rFonts w:hint="eastAsia" w:ascii="宋体" w:hAnsi="宋体" w:eastAsia="黑体"/>
          <w:b/>
          <w:color w:val="auto"/>
          <w:sz w:val="44"/>
          <w:szCs w:val="44"/>
        </w:rPr>
        <w:t>福建</w:t>
      </w:r>
      <w:r>
        <w:rPr>
          <w:rFonts w:hint="eastAsia" w:ascii="宋体" w:hAnsi="宋体" w:eastAsia="黑体"/>
          <w:b/>
          <w:color w:val="auto"/>
          <w:sz w:val="44"/>
          <w:szCs w:val="44"/>
          <w:lang w:eastAsia="zh-CN"/>
        </w:rPr>
        <w:t>晶港</w:t>
      </w:r>
      <w:r>
        <w:rPr>
          <w:rFonts w:hint="eastAsia" w:ascii="宋体" w:hAnsi="宋体" w:eastAsia="黑体"/>
          <w:b/>
          <w:color w:val="auto"/>
          <w:sz w:val="44"/>
          <w:szCs w:val="44"/>
        </w:rPr>
        <w:t>盐业有限公司</w:t>
      </w:r>
      <w:r>
        <w:rPr>
          <w:rFonts w:hint="eastAsia" w:ascii="宋体" w:hAnsi="宋体" w:eastAsia="黑体"/>
          <w:b/>
          <w:color w:val="auto"/>
          <w:sz w:val="44"/>
          <w:szCs w:val="44"/>
          <w:lang w:val="en-US" w:eastAsia="zh-CN"/>
        </w:rPr>
        <w:t>2025年</w:t>
      </w:r>
      <w:r>
        <w:rPr>
          <w:rFonts w:hint="eastAsia" w:ascii="宋体" w:hAnsi="宋体" w:eastAsia="黑体"/>
          <w:b/>
          <w:color w:val="auto"/>
          <w:sz w:val="44"/>
          <w:szCs w:val="44"/>
          <w:lang w:eastAsia="zh-CN"/>
        </w:rPr>
        <w:t>盐产品装卸</w:t>
      </w:r>
      <w:r>
        <w:rPr>
          <w:rFonts w:hint="eastAsia" w:ascii="宋体" w:hAnsi="宋体" w:eastAsia="黑体"/>
          <w:b/>
          <w:color w:val="auto"/>
          <w:sz w:val="44"/>
          <w:szCs w:val="44"/>
        </w:rPr>
        <w:t>项目</w:t>
      </w:r>
    </w:p>
    <w:p>
      <w:pPr>
        <w:spacing w:line="720" w:lineRule="atLeast"/>
        <w:jc w:val="center"/>
        <w:textAlignment w:val="bottom"/>
        <w:rPr>
          <w:rFonts w:hint="eastAsia" w:ascii="Arial" w:hAnsi="Arial" w:eastAsia="黑体"/>
          <w:b/>
          <w:color w:val="auto"/>
          <w:spacing w:val="40"/>
          <w:sz w:val="40"/>
          <w:szCs w:val="40"/>
        </w:rPr>
      </w:pPr>
    </w:p>
    <w:p>
      <w:pPr>
        <w:spacing w:line="660" w:lineRule="atLeast"/>
        <w:jc w:val="center"/>
        <w:textAlignment w:val="bottom"/>
        <w:rPr>
          <w:rFonts w:hint="eastAsia" w:ascii="Arial" w:hAnsi="Arial" w:eastAsia="黑体"/>
          <w:b/>
          <w:color w:val="auto"/>
          <w:spacing w:val="40"/>
          <w:sz w:val="40"/>
          <w:szCs w:val="40"/>
        </w:rPr>
      </w:pPr>
    </w:p>
    <w:p>
      <w:pPr>
        <w:spacing w:line="660" w:lineRule="atLeast"/>
        <w:jc w:val="center"/>
        <w:textAlignment w:val="bottom"/>
        <w:rPr>
          <w:rFonts w:hint="eastAsia" w:ascii="Arial" w:hAnsi="Arial" w:eastAsia="黑体"/>
          <w:b/>
          <w:color w:val="auto"/>
          <w:spacing w:val="40"/>
          <w:sz w:val="40"/>
          <w:szCs w:val="40"/>
        </w:rPr>
      </w:pPr>
    </w:p>
    <w:p>
      <w:pPr>
        <w:spacing w:line="660" w:lineRule="atLeast"/>
        <w:jc w:val="center"/>
        <w:textAlignment w:val="bottom"/>
        <w:rPr>
          <w:rFonts w:ascii="宋体" w:hAnsi="宋体"/>
          <w:b/>
          <w:color w:val="auto"/>
          <w:spacing w:val="100"/>
          <w:sz w:val="76"/>
          <w:szCs w:val="76"/>
        </w:rPr>
      </w:pPr>
      <w:r>
        <w:rPr>
          <w:rFonts w:hint="eastAsia" w:ascii="宋体" w:hAnsi="宋体"/>
          <w:b/>
          <w:color w:val="auto"/>
          <w:spacing w:val="100"/>
          <w:sz w:val="76"/>
          <w:szCs w:val="76"/>
        </w:rPr>
        <w:t>招标文件</w:t>
      </w:r>
    </w:p>
    <w:p>
      <w:pPr>
        <w:pStyle w:val="14"/>
        <w:spacing w:before="0" w:after="0" w:line="660" w:lineRule="atLeast"/>
        <w:rPr>
          <w:rFonts w:hint="eastAsia"/>
          <w:color w:val="auto"/>
          <w:spacing w:val="0"/>
          <w:sz w:val="28"/>
          <w:szCs w:val="28"/>
        </w:rPr>
      </w:pPr>
    </w:p>
    <w:p>
      <w:pPr>
        <w:spacing w:line="400" w:lineRule="exact"/>
        <w:ind w:left="0" w:leftChars="0" w:firstLine="0" w:firstLineChars="0"/>
        <w:jc w:val="center"/>
        <w:rPr>
          <w:rFonts w:hint="default"/>
          <w:color w:val="auto"/>
          <w:spacing w:val="0"/>
          <w:sz w:val="28"/>
          <w:szCs w:val="28"/>
          <w:lang w:val="en-US" w:eastAsia="zh-CN"/>
        </w:rPr>
      </w:pPr>
      <w:r>
        <w:rPr>
          <w:rFonts w:hint="eastAsia"/>
          <w:color w:val="auto"/>
          <w:spacing w:val="0"/>
          <w:sz w:val="28"/>
          <w:szCs w:val="28"/>
        </w:rPr>
        <w:t>招标编号：</w:t>
      </w:r>
      <w:r>
        <w:rPr>
          <w:rFonts w:hint="eastAsia"/>
          <w:color w:val="auto"/>
          <w:spacing w:val="0"/>
          <w:sz w:val="28"/>
          <w:szCs w:val="28"/>
          <w:lang w:val="en-US" w:eastAsia="zh-CN"/>
        </w:rPr>
        <w:t>JGYY202401</w:t>
      </w:r>
    </w:p>
    <w:p>
      <w:pPr>
        <w:spacing w:line="400" w:lineRule="exact"/>
        <w:ind w:firstLine="560" w:firstLineChars="200"/>
        <w:rPr>
          <w:rFonts w:hint="eastAsia"/>
          <w:color w:val="auto"/>
          <w:spacing w:val="0"/>
          <w:sz w:val="28"/>
          <w:szCs w:val="28"/>
          <w:lang w:eastAsia="zh-CN"/>
        </w:rPr>
      </w:pPr>
      <w:r>
        <w:rPr>
          <w:rFonts w:hint="eastAsia"/>
          <w:color w:val="auto"/>
          <w:spacing w:val="0"/>
          <w:sz w:val="28"/>
          <w:szCs w:val="28"/>
          <w:lang w:val="en-US" w:eastAsia="zh-CN"/>
        </w:rPr>
        <w:t xml:space="preserve"> </w:t>
      </w:r>
    </w:p>
    <w:p>
      <w:pPr>
        <w:pStyle w:val="14"/>
        <w:spacing w:before="0" w:after="0" w:line="660" w:lineRule="atLeast"/>
        <w:ind w:firstLine="2240" w:firstLineChars="800"/>
        <w:jc w:val="both"/>
        <w:rPr>
          <w:rFonts w:hint="eastAsia"/>
          <w:color w:val="auto"/>
          <w:spacing w:val="0"/>
          <w:sz w:val="28"/>
          <w:szCs w:val="28"/>
          <w:lang w:val="en-US"/>
        </w:rPr>
      </w:pPr>
    </w:p>
    <w:p>
      <w:pPr>
        <w:spacing w:line="660" w:lineRule="atLeast"/>
        <w:rPr>
          <w:rFonts w:hint="eastAsia"/>
          <w:b/>
          <w:color w:val="auto"/>
          <w:spacing w:val="14"/>
          <w:sz w:val="28"/>
        </w:rPr>
      </w:pPr>
    </w:p>
    <w:p>
      <w:pPr>
        <w:spacing w:line="660" w:lineRule="atLeast"/>
        <w:rPr>
          <w:rFonts w:hint="eastAsia" w:eastAsia="宋体"/>
          <w:b/>
          <w:color w:val="auto"/>
          <w:spacing w:val="14"/>
          <w:sz w:val="28"/>
          <w:lang w:eastAsia="zh-CN"/>
        </w:rPr>
      </w:pPr>
    </w:p>
    <w:p>
      <w:pPr>
        <w:spacing w:line="660" w:lineRule="atLeast"/>
        <w:rPr>
          <w:rFonts w:hint="eastAsia"/>
          <w:b/>
          <w:color w:val="auto"/>
          <w:sz w:val="28"/>
        </w:rPr>
      </w:pPr>
      <w:r>
        <w:rPr>
          <w:rFonts w:hint="eastAsia"/>
          <w:b/>
          <w:color w:val="auto"/>
          <w:spacing w:val="14"/>
          <w:sz w:val="28"/>
        </w:rPr>
        <w:t xml:space="preserve">               </w:t>
      </w:r>
    </w:p>
    <w:p>
      <w:pPr>
        <w:spacing w:line="660" w:lineRule="atLeast"/>
        <w:rPr>
          <w:rFonts w:hint="eastAsia" w:ascii="仿宋_GB2312" w:eastAsia="仿宋_GB2312"/>
          <w:b/>
          <w:color w:val="auto"/>
          <w:sz w:val="44"/>
        </w:rPr>
      </w:pPr>
      <w:r>
        <w:rPr>
          <w:rFonts w:hint="eastAsia" w:ascii="仿宋_GB2312" w:eastAsia="仿宋_GB2312"/>
          <w:b/>
          <w:color w:val="auto"/>
          <w:sz w:val="44"/>
        </w:rPr>
        <w:t xml:space="preserve">             </w:t>
      </w:r>
    </w:p>
    <w:p>
      <w:pPr>
        <w:adjustRightInd w:val="0"/>
        <w:spacing w:line="780" w:lineRule="atLeast"/>
        <w:ind w:firstLine="1285" w:firstLineChars="400"/>
        <w:rPr>
          <w:rFonts w:hint="eastAsia" w:ascii="宋体" w:hAnsi="宋体"/>
          <w:b/>
          <w:color w:val="auto"/>
          <w:sz w:val="32"/>
          <w:szCs w:val="32"/>
        </w:rPr>
      </w:pPr>
      <w:r>
        <w:rPr>
          <w:rFonts w:hint="eastAsia" w:ascii="宋体" w:hAnsi="宋体"/>
          <w:b/>
          <w:color w:val="auto"/>
          <w:sz w:val="32"/>
          <w:szCs w:val="32"/>
        </w:rPr>
        <w:t>招   标   人：福建</w:t>
      </w:r>
      <w:r>
        <w:rPr>
          <w:rFonts w:hint="eastAsia" w:ascii="宋体" w:hAnsi="宋体"/>
          <w:b/>
          <w:color w:val="auto"/>
          <w:sz w:val="32"/>
          <w:szCs w:val="32"/>
          <w:lang w:eastAsia="zh-CN"/>
        </w:rPr>
        <w:t>晶港</w:t>
      </w:r>
      <w:r>
        <w:rPr>
          <w:rFonts w:hint="eastAsia" w:ascii="宋体" w:hAnsi="宋体"/>
          <w:b/>
          <w:color w:val="auto"/>
          <w:sz w:val="32"/>
          <w:szCs w:val="32"/>
        </w:rPr>
        <w:t>盐业有限公司</w:t>
      </w:r>
    </w:p>
    <w:p>
      <w:pPr>
        <w:snapToGrid w:val="0"/>
        <w:spacing w:line="780" w:lineRule="atLeast"/>
        <w:jc w:val="center"/>
        <w:rPr>
          <w:rFonts w:hint="eastAsia"/>
          <w:b/>
          <w:color w:val="auto"/>
          <w:sz w:val="32"/>
        </w:rPr>
        <w:sectPr>
          <w:headerReference r:id="rId3" w:type="default"/>
          <w:footerReference r:id="rId4" w:type="default"/>
          <w:pgSz w:w="11906" w:h="16838"/>
          <w:pgMar w:top="1985" w:right="1474" w:bottom="1588" w:left="1418" w:header="1418" w:footer="1134" w:gutter="0"/>
          <w:pgBorders>
            <w:top w:val="none" w:sz="0" w:space="0"/>
            <w:left w:val="none" w:sz="0" w:space="0"/>
            <w:bottom w:val="none" w:sz="0" w:space="0"/>
            <w:right w:val="none" w:sz="0" w:space="0"/>
          </w:pgBorders>
          <w:pgNumType w:fmt="decimal" w:start="1"/>
          <w:cols w:space="720" w:num="1"/>
          <w:docGrid w:linePitch="312" w:charSpace="0"/>
        </w:sectPr>
      </w:pPr>
      <w:r>
        <w:rPr>
          <w:rFonts w:hint="eastAsia"/>
          <w:b/>
          <w:color w:val="auto"/>
          <w:sz w:val="32"/>
        </w:rPr>
        <w:t>20</w:t>
      </w:r>
      <w:r>
        <w:rPr>
          <w:rFonts w:hint="eastAsia"/>
          <w:b/>
          <w:color w:val="auto"/>
          <w:sz w:val="32"/>
          <w:lang w:val="en-US" w:eastAsia="zh-CN"/>
        </w:rPr>
        <w:t>24</w:t>
      </w:r>
      <w:r>
        <w:rPr>
          <w:rFonts w:hint="eastAsia"/>
          <w:b/>
          <w:color w:val="auto"/>
          <w:sz w:val="32"/>
        </w:rPr>
        <w:t>年</w:t>
      </w:r>
      <w:r>
        <w:rPr>
          <w:rFonts w:hint="eastAsia"/>
          <w:b/>
          <w:color w:val="auto"/>
          <w:sz w:val="32"/>
          <w:lang w:val="en-US" w:eastAsia="zh-CN"/>
        </w:rPr>
        <w:t>11</w:t>
      </w:r>
      <w:r>
        <w:rPr>
          <w:rFonts w:hint="eastAsia"/>
          <w:b/>
          <w:color w:val="auto"/>
          <w:sz w:val="32"/>
        </w:rPr>
        <w:t>月</w:t>
      </w:r>
      <w:bookmarkStart w:id="0" w:name="_Toc119490868"/>
    </w:p>
    <w:p>
      <w:pPr>
        <w:snapToGrid w:val="0"/>
        <w:spacing w:line="780" w:lineRule="atLeast"/>
        <w:jc w:val="center"/>
        <w:rPr>
          <w:rFonts w:hint="eastAsia"/>
          <w:b/>
          <w:color w:val="auto"/>
          <w:sz w:val="32"/>
        </w:rPr>
      </w:pPr>
    </w:p>
    <w:p>
      <w:pPr>
        <w:snapToGrid w:val="0"/>
        <w:spacing w:line="360" w:lineRule="auto"/>
        <w:jc w:val="center"/>
        <w:rPr>
          <w:rFonts w:hint="eastAsia" w:eastAsia="黑体"/>
          <w:b/>
          <w:color w:val="auto"/>
          <w:sz w:val="44"/>
          <w:szCs w:val="44"/>
        </w:rPr>
      </w:pPr>
      <w:r>
        <w:rPr>
          <w:rFonts w:hint="eastAsia" w:eastAsia="黑体"/>
          <w:b/>
          <w:color w:val="auto"/>
          <w:sz w:val="44"/>
          <w:szCs w:val="44"/>
        </w:rPr>
        <w:t>目    录</w:t>
      </w:r>
    </w:p>
    <w:p>
      <w:pPr>
        <w:snapToGrid w:val="0"/>
        <w:spacing w:line="360" w:lineRule="auto"/>
        <w:rPr>
          <w:rFonts w:hint="eastAsia" w:eastAsia="黑体"/>
          <w:b/>
          <w:color w:val="auto"/>
          <w:sz w:val="32"/>
          <w:szCs w:val="32"/>
        </w:rPr>
      </w:pPr>
    </w:p>
    <w:p>
      <w:pPr>
        <w:snapToGrid w:val="0"/>
        <w:spacing w:line="1100" w:lineRule="atLeast"/>
        <w:ind w:firstLine="392" w:firstLineChars="150"/>
        <w:rPr>
          <w:rFonts w:hint="eastAsia" w:ascii="宋体" w:hAnsi="宋体"/>
          <w:b/>
          <w:color w:val="auto"/>
          <w:sz w:val="26"/>
          <w:szCs w:val="26"/>
        </w:rPr>
      </w:pPr>
      <w:r>
        <w:rPr>
          <w:rFonts w:hint="eastAsia" w:ascii="宋体" w:hAnsi="宋体"/>
          <w:b/>
          <w:color w:val="auto"/>
          <w:sz w:val="26"/>
          <w:szCs w:val="26"/>
        </w:rPr>
        <w:t>1、招标公告 …………………………………………………………………</w:t>
      </w:r>
      <w:r>
        <w:rPr>
          <w:rFonts w:hint="eastAsia" w:ascii="宋体" w:hAnsi="宋体"/>
          <w:b/>
          <w:color w:val="auto"/>
          <w:sz w:val="26"/>
          <w:szCs w:val="26"/>
          <w:lang w:val="en-US" w:eastAsia="zh-CN"/>
        </w:rPr>
        <w:t>2</w:t>
      </w:r>
    </w:p>
    <w:p>
      <w:pPr>
        <w:snapToGrid w:val="0"/>
        <w:spacing w:line="1100" w:lineRule="atLeast"/>
        <w:ind w:firstLine="392" w:firstLineChars="150"/>
        <w:rPr>
          <w:rFonts w:hint="eastAsia" w:ascii="宋体" w:hAnsi="宋体"/>
          <w:b/>
          <w:color w:val="auto"/>
          <w:sz w:val="26"/>
          <w:szCs w:val="26"/>
        </w:rPr>
      </w:pPr>
      <w:r>
        <w:rPr>
          <w:rFonts w:hint="eastAsia" w:ascii="宋体" w:hAnsi="宋体"/>
          <w:b/>
          <w:color w:val="auto"/>
          <w:sz w:val="26"/>
          <w:szCs w:val="26"/>
        </w:rPr>
        <w:t>2、第一章 投标须知…………………………………………………………</w:t>
      </w:r>
      <w:r>
        <w:rPr>
          <w:rFonts w:hint="eastAsia" w:ascii="宋体" w:hAnsi="宋体"/>
          <w:b/>
          <w:color w:val="auto"/>
          <w:sz w:val="26"/>
          <w:szCs w:val="26"/>
          <w:lang w:val="en-US" w:eastAsia="zh-CN"/>
        </w:rPr>
        <w:t>4</w:t>
      </w:r>
    </w:p>
    <w:p>
      <w:pPr>
        <w:snapToGrid w:val="0"/>
        <w:spacing w:line="1100" w:lineRule="atLeast"/>
        <w:ind w:firstLine="392" w:firstLineChars="150"/>
        <w:rPr>
          <w:rFonts w:hint="eastAsia" w:ascii="宋体" w:hAnsi="宋体"/>
          <w:b/>
          <w:color w:val="auto"/>
          <w:sz w:val="26"/>
          <w:szCs w:val="26"/>
          <w:lang w:val="en-US" w:eastAsia="zh-CN"/>
        </w:rPr>
      </w:pPr>
      <w:r>
        <w:rPr>
          <w:rFonts w:hint="eastAsia" w:ascii="宋体" w:hAnsi="宋体"/>
          <w:b/>
          <w:color w:val="auto"/>
          <w:sz w:val="26"/>
          <w:szCs w:val="26"/>
          <w:lang w:val="en-US" w:eastAsia="zh-CN"/>
        </w:rPr>
        <w:t>3、</w:t>
      </w:r>
      <w:r>
        <w:rPr>
          <w:rFonts w:hint="eastAsia" w:ascii="宋体" w:hAnsi="宋体"/>
          <w:b/>
          <w:color w:val="auto"/>
          <w:sz w:val="26"/>
          <w:szCs w:val="26"/>
        </w:rPr>
        <w:t>第二章 合同主要条款 …………………………………………………1</w:t>
      </w:r>
      <w:r>
        <w:rPr>
          <w:rFonts w:hint="eastAsia" w:ascii="宋体" w:hAnsi="宋体"/>
          <w:b/>
          <w:color w:val="auto"/>
          <w:sz w:val="26"/>
          <w:szCs w:val="26"/>
          <w:lang w:val="en-US" w:eastAsia="zh-CN"/>
        </w:rPr>
        <w:t>4</w:t>
      </w:r>
    </w:p>
    <w:p>
      <w:pPr>
        <w:snapToGrid w:val="0"/>
        <w:spacing w:line="1100" w:lineRule="atLeast"/>
        <w:ind w:firstLine="392" w:firstLineChars="150"/>
        <w:rPr>
          <w:rFonts w:hint="default" w:ascii="宋体" w:hAnsi="宋体"/>
          <w:b/>
          <w:color w:val="auto"/>
          <w:sz w:val="26"/>
          <w:szCs w:val="26"/>
          <w:lang w:val="en-US"/>
        </w:rPr>
      </w:pPr>
      <w:r>
        <w:rPr>
          <w:rFonts w:hint="eastAsia" w:ascii="宋体" w:hAnsi="宋体"/>
          <w:b/>
          <w:color w:val="auto"/>
          <w:sz w:val="26"/>
          <w:szCs w:val="26"/>
        </w:rPr>
        <w:t>4、第三章 服务内容及要求 ………………………………………………</w:t>
      </w:r>
      <w:r>
        <w:rPr>
          <w:rFonts w:hint="eastAsia" w:ascii="宋体" w:hAnsi="宋体"/>
          <w:b/>
          <w:color w:val="auto"/>
          <w:sz w:val="26"/>
          <w:szCs w:val="26"/>
          <w:lang w:val="en-US" w:eastAsia="zh-CN"/>
        </w:rPr>
        <w:t>24</w:t>
      </w:r>
    </w:p>
    <w:p>
      <w:pPr>
        <w:snapToGrid w:val="0"/>
        <w:spacing w:line="1100" w:lineRule="atLeast"/>
        <w:ind w:firstLine="392" w:firstLineChars="150"/>
        <w:rPr>
          <w:rFonts w:hint="default" w:ascii="宋体" w:hAnsi="宋体"/>
          <w:b/>
          <w:color w:val="auto"/>
          <w:sz w:val="26"/>
          <w:szCs w:val="26"/>
          <w:lang w:val="en-US"/>
        </w:rPr>
      </w:pPr>
      <w:r>
        <w:rPr>
          <w:rFonts w:hint="eastAsia" w:ascii="宋体" w:hAnsi="宋体"/>
          <w:b/>
          <w:color w:val="auto"/>
          <w:sz w:val="26"/>
          <w:szCs w:val="26"/>
        </w:rPr>
        <w:t>5、第四章 投标文件（格式） ……………………………………………</w:t>
      </w:r>
      <w:r>
        <w:rPr>
          <w:rFonts w:hint="eastAsia" w:ascii="宋体" w:hAnsi="宋体"/>
          <w:b/>
          <w:color w:val="auto"/>
          <w:sz w:val="26"/>
          <w:szCs w:val="26"/>
          <w:lang w:val="en-US" w:eastAsia="zh-CN"/>
        </w:rPr>
        <w:t>26</w:t>
      </w:r>
    </w:p>
    <w:p>
      <w:pPr>
        <w:snapToGrid w:val="0"/>
        <w:spacing w:line="1100" w:lineRule="atLeast"/>
        <w:ind w:firstLine="392" w:firstLineChars="150"/>
        <w:rPr>
          <w:rFonts w:hint="default" w:ascii="宋体" w:hAnsi="宋体"/>
          <w:b/>
          <w:color w:val="auto"/>
          <w:sz w:val="26"/>
          <w:szCs w:val="26"/>
          <w:lang w:val="en-US"/>
        </w:rPr>
      </w:pPr>
      <w:r>
        <w:rPr>
          <w:rFonts w:hint="eastAsia" w:ascii="宋体" w:hAnsi="宋体"/>
          <w:b/>
          <w:color w:val="auto"/>
          <w:sz w:val="26"/>
          <w:szCs w:val="26"/>
        </w:rPr>
        <w:t>6、第五章 评标细则 ………………………………………………………</w:t>
      </w:r>
      <w:r>
        <w:rPr>
          <w:rFonts w:hint="eastAsia" w:ascii="宋体" w:hAnsi="宋体"/>
          <w:b/>
          <w:color w:val="auto"/>
          <w:sz w:val="26"/>
          <w:szCs w:val="26"/>
          <w:lang w:val="en-US" w:eastAsia="zh-CN"/>
        </w:rPr>
        <w:t>33</w:t>
      </w:r>
    </w:p>
    <w:p>
      <w:pPr>
        <w:snapToGrid w:val="0"/>
        <w:spacing w:line="360" w:lineRule="auto"/>
        <w:rPr>
          <w:rFonts w:hint="eastAsia" w:ascii="宋体" w:hAnsi="宋体"/>
          <w:b/>
          <w:color w:val="auto"/>
          <w:sz w:val="36"/>
        </w:rPr>
      </w:pPr>
    </w:p>
    <w:p>
      <w:pPr>
        <w:snapToGrid w:val="0"/>
        <w:spacing w:line="360" w:lineRule="auto"/>
        <w:rPr>
          <w:rFonts w:hint="eastAsia" w:ascii="宋体" w:hAnsi="宋体"/>
          <w:b/>
          <w:color w:val="auto"/>
          <w:sz w:val="36"/>
        </w:rPr>
      </w:pPr>
    </w:p>
    <w:p>
      <w:pPr>
        <w:snapToGrid w:val="0"/>
        <w:spacing w:line="360" w:lineRule="auto"/>
        <w:rPr>
          <w:rFonts w:hint="eastAsia" w:ascii="宋体" w:hAnsi="宋体"/>
          <w:b/>
          <w:color w:val="auto"/>
          <w:sz w:val="36"/>
        </w:rPr>
      </w:pPr>
    </w:p>
    <w:p>
      <w:pPr>
        <w:snapToGrid w:val="0"/>
        <w:spacing w:line="360" w:lineRule="auto"/>
        <w:ind w:firstLine="3975" w:firstLineChars="1100"/>
        <w:rPr>
          <w:rFonts w:hint="eastAsia" w:ascii="宋体" w:hAnsi="宋体"/>
          <w:b/>
          <w:color w:val="auto"/>
          <w:sz w:val="36"/>
        </w:rPr>
      </w:pPr>
    </w:p>
    <w:p>
      <w:pPr>
        <w:pStyle w:val="2"/>
        <w:rPr>
          <w:rFonts w:hint="eastAsia" w:ascii="宋体" w:hAnsi="宋体"/>
          <w:b/>
          <w:color w:val="auto"/>
          <w:sz w:val="36"/>
        </w:rPr>
      </w:pPr>
    </w:p>
    <w:p>
      <w:pPr>
        <w:pStyle w:val="2"/>
        <w:rPr>
          <w:rFonts w:hint="eastAsia" w:ascii="宋体" w:hAnsi="宋体"/>
          <w:b/>
          <w:color w:val="auto"/>
          <w:sz w:val="36"/>
        </w:rPr>
      </w:pPr>
    </w:p>
    <w:p>
      <w:pPr>
        <w:pStyle w:val="2"/>
        <w:rPr>
          <w:rFonts w:hint="eastAsia" w:ascii="宋体" w:hAnsi="宋体"/>
          <w:b/>
          <w:color w:val="auto"/>
          <w:sz w:val="36"/>
        </w:rPr>
      </w:pPr>
    </w:p>
    <w:p>
      <w:pPr>
        <w:snapToGrid w:val="0"/>
        <w:spacing w:line="360" w:lineRule="auto"/>
        <w:ind w:firstLine="3975" w:firstLineChars="1100"/>
        <w:rPr>
          <w:rFonts w:hint="eastAsia" w:ascii="宋体" w:hAnsi="宋体"/>
          <w:b/>
          <w:color w:val="auto"/>
          <w:sz w:val="36"/>
        </w:rPr>
      </w:pPr>
      <w:r>
        <w:rPr>
          <w:rFonts w:hint="eastAsia" w:ascii="宋体" w:hAnsi="宋体"/>
          <w:b/>
          <w:color w:val="auto"/>
          <w:sz w:val="36"/>
        </w:rPr>
        <w:t>招标公告</w:t>
      </w:r>
    </w:p>
    <w:p>
      <w:pPr>
        <w:spacing w:line="400" w:lineRule="exact"/>
        <w:ind w:firstLine="480" w:firstLineChars="200"/>
        <w:rPr>
          <w:rFonts w:hint="eastAsia" w:ascii="宋体" w:hAnsi="宋体" w:cs="宋体"/>
          <w:color w:val="auto"/>
          <w:sz w:val="24"/>
          <w:szCs w:val="24"/>
          <w:lang w:eastAsia="zh-CN"/>
        </w:rPr>
      </w:pPr>
      <w:r>
        <w:rPr>
          <w:rFonts w:hint="eastAsia" w:ascii="宋体" w:hAnsi="宋体" w:cs="宋体"/>
          <w:color w:val="auto"/>
          <w:sz w:val="24"/>
          <w:szCs w:val="24"/>
          <w:lang w:eastAsia="zh-CN"/>
        </w:rPr>
        <w:t>福建晶港盐业有限公司</w:t>
      </w:r>
      <w:r>
        <w:rPr>
          <w:rFonts w:hint="eastAsia" w:ascii="宋体" w:hAnsi="宋体" w:cs="宋体"/>
          <w:color w:val="auto"/>
          <w:sz w:val="24"/>
          <w:szCs w:val="24"/>
          <w:lang w:val="en-US" w:eastAsia="zh-CN"/>
        </w:rPr>
        <w:t>就2025年</w:t>
      </w:r>
      <w:r>
        <w:rPr>
          <w:rFonts w:hint="eastAsia" w:ascii="宋体" w:hAnsi="宋体" w:cs="宋体"/>
          <w:color w:val="auto"/>
          <w:sz w:val="24"/>
          <w:szCs w:val="24"/>
          <w:lang w:eastAsia="zh-CN"/>
        </w:rPr>
        <w:t>盐产品装卸项目进行国内</w:t>
      </w:r>
      <w:r>
        <w:rPr>
          <w:rFonts w:hint="eastAsia" w:ascii="宋体" w:hAnsi="宋体" w:cs="宋体"/>
          <w:color w:val="auto"/>
          <w:sz w:val="24"/>
          <w:szCs w:val="24"/>
          <w:lang w:val="en-US" w:eastAsia="zh-CN"/>
        </w:rPr>
        <w:t>公开</w:t>
      </w:r>
      <w:r>
        <w:rPr>
          <w:rFonts w:hint="eastAsia" w:ascii="宋体" w:hAnsi="宋体" w:cs="宋体"/>
          <w:color w:val="auto"/>
          <w:sz w:val="24"/>
          <w:szCs w:val="24"/>
          <w:lang w:eastAsia="zh-CN"/>
        </w:rPr>
        <w:t>招标，现将有关招标事宜公告如下：</w:t>
      </w:r>
    </w:p>
    <w:p>
      <w:pPr>
        <w:spacing w:line="400" w:lineRule="exact"/>
        <w:ind w:firstLine="480" w:firstLineChars="200"/>
        <w:rPr>
          <w:rFonts w:hint="eastAsia" w:ascii="宋体" w:hAnsi="宋体" w:cs="宋体"/>
          <w:color w:val="auto"/>
          <w:sz w:val="24"/>
          <w:szCs w:val="24"/>
          <w:u w:val="single"/>
          <w:lang w:eastAsia="zh-CN"/>
        </w:rPr>
      </w:pPr>
      <w:r>
        <w:rPr>
          <w:rFonts w:hint="eastAsia" w:ascii="宋体" w:hAnsi="宋体" w:cs="宋体"/>
          <w:color w:val="auto"/>
          <w:sz w:val="24"/>
          <w:szCs w:val="24"/>
          <w:lang w:eastAsia="zh-CN"/>
        </w:rPr>
        <w:t>1．招标项目名称：</w:t>
      </w:r>
      <w:r>
        <w:rPr>
          <w:rFonts w:hint="eastAsia" w:ascii="宋体" w:hAnsi="宋体" w:cs="宋体"/>
          <w:color w:val="auto"/>
          <w:sz w:val="24"/>
          <w:szCs w:val="24"/>
          <w:u w:val="single"/>
          <w:lang w:eastAsia="zh-CN"/>
        </w:rPr>
        <w:t>福建晶港盐业有限公司</w:t>
      </w:r>
      <w:r>
        <w:rPr>
          <w:rFonts w:hint="eastAsia" w:ascii="宋体" w:hAnsi="宋体" w:cs="宋体"/>
          <w:color w:val="auto"/>
          <w:sz w:val="24"/>
          <w:szCs w:val="24"/>
          <w:u w:val="single"/>
          <w:lang w:val="en-US" w:eastAsia="zh-CN"/>
        </w:rPr>
        <w:t>2025年</w:t>
      </w:r>
      <w:r>
        <w:rPr>
          <w:rFonts w:hint="eastAsia" w:ascii="宋体" w:hAnsi="宋体" w:cs="宋体"/>
          <w:color w:val="auto"/>
          <w:sz w:val="24"/>
          <w:szCs w:val="24"/>
          <w:u w:val="single"/>
          <w:lang w:eastAsia="zh-CN"/>
        </w:rPr>
        <w:t>盐产品装卸项目</w:t>
      </w:r>
    </w:p>
    <w:p>
      <w:pPr>
        <w:spacing w:line="400" w:lineRule="exact"/>
        <w:ind w:firstLine="480" w:firstLineChars="200"/>
        <w:jc w:val="left"/>
        <w:rPr>
          <w:rFonts w:hint="default"/>
          <w:color w:val="FF0000"/>
          <w:spacing w:val="0"/>
          <w:sz w:val="28"/>
          <w:szCs w:val="28"/>
          <w:lang w:val="en-US" w:eastAsia="zh-CN"/>
        </w:rPr>
      </w:pPr>
      <w:r>
        <w:rPr>
          <w:rFonts w:hint="eastAsia" w:ascii="宋体" w:hAnsi="宋体" w:cs="宋体"/>
          <w:color w:val="auto"/>
          <w:sz w:val="24"/>
          <w:szCs w:val="24"/>
          <w:lang w:eastAsia="zh-CN"/>
        </w:rPr>
        <w:t>2. 招标编号：</w:t>
      </w:r>
      <w:r>
        <w:rPr>
          <w:rFonts w:hint="eastAsia"/>
          <w:color w:val="auto"/>
          <w:spacing w:val="0"/>
          <w:sz w:val="28"/>
          <w:szCs w:val="28"/>
          <w:lang w:val="en-US" w:eastAsia="zh-CN"/>
        </w:rPr>
        <w:t>JGYY202401</w:t>
      </w:r>
    </w:p>
    <w:p>
      <w:pPr>
        <w:spacing w:line="400" w:lineRule="exact"/>
        <w:ind w:firstLine="480" w:firstLineChars="200"/>
        <w:rPr>
          <w:rFonts w:hint="eastAsia" w:ascii="宋体" w:hAnsi="宋体" w:eastAsia="宋体" w:cs="宋体"/>
          <w:color w:val="auto"/>
          <w:sz w:val="24"/>
          <w:szCs w:val="24"/>
          <w:u w:val="single" w:color="auto"/>
        </w:rPr>
      </w:pPr>
      <w:r>
        <w:rPr>
          <w:rFonts w:hint="eastAsia" w:ascii="宋体" w:hAnsi="宋体" w:cs="宋体"/>
          <w:color w:val="auto"/>
          <w:sz w:val="24"/>
          <w:szCs w:val="24"/>
        </w:rPr>
        <w:t>3. 项目地点：福建福清江阴工业集中区</w:t>
      </w:r>
    </w:p>
    <w:p>
      <w:pPr>
        <w:spacing w:line="40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 xml:space="preserve">4. </w:t>
      </w:r>
      <w:r>
        <w:rPr>
          <w:rFonts w:hint="eastAsia" w:ascii="宋体" w:hAnsi="宋体" w:cs="宋体"/>
          <w:color w:val="auto"/>
          <w:sz w:val="24"/>
          <w:szCs w:val="24"/>
          <w:lang w:eastAsia="zh-CN"/>
        </w:rPr>
        <w:t>招标</w:t>
      </w:r>
      <w:r>
        <w:rPr>
          <w:rFonts w:hint="eastAsia" w:ascii="宋体" w:hAnsi="宋体" w:cs="宋体"/>
          <w:color w:val="auto"/>
          <w:sz w:val="24"/>
          <w:szCs w:val="24"/>
        </w:rPr>
        <w:t>范围：</w:t>
      </w:r>
    </w:p>
    <w:p>
      <w:pPr>
        <w:numPr>
          <w:ilvl w:val="0"/>
          <w:numId w:val="0"/>
        </w:numPr>
        <w:spacing w:line="360" w:lineRule="atLeast"/>
        <w:ind w:firstLine="482" w:firstLineChars="200"/>
        <w:rPr>
          <w:rFonts w:hint="default" w:ascii="宋体" w:hAnsi="宋体" w:cs="宋体"/>
          <w:b/>
          <w:bCs/>
          <w:color w:val="auto"/>
          <w:sz w:val="24"/>
          <w:szCs w:val="24"/>
          <w:lang w:val="en-US" w:eastAsia="zh-CN"/>
        </w:rPr>
      </w:pPr>
      <w:r>
        <w:rPr>
          <w:rFonts w:hint="eastAsia" w:ascii="宋体" w:hAnsi="宋体" w:cs="宋体"/>
          <w:b/>
          <w:bCs/>
          <w:color w:val="auto"/>
          <w:sz w:val="24"/>
          <w:szCs w:val="24"/>
          <w:lang w:val="en-US" w:eastAsia="zh-CN"/>
        </w:rPr>
        <w:t>盐产品装卸项目</w:t>
      </w:r>
    </w:p>
    <w:tbl>
      <w:tblPr>
        <w:tblStyle w:val="11"/>
        <w:tblW w:w="88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934"/>
        <w:gridCol w:w="4823"/>
        <w:gridCol w:w="1181"/>
        <w:gridCol w:w="1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850" w:type="dxa"/>
            <w:tcBorders>
              <w:tl2br w:val="nil"/>
              <w:tr2bl w:val="nil"/>
            </w:tcBorders>
            <w:vAlign w:val="center"/>
          </w:tcPr>
          <w:p>
            <w:pPr>
              <w:spacing w:line="400" w:lineRule="exact"/>
              <w:rPr>
                <w:rFonts w:hint="eastAsia" w:ascii="宋体" w:hAnsi="宋体" w:eastAsia="宋体" w:cs="宋体"/>
                <w:color w:val="auto"/>
                <w:spacing w:val="-15"/>
                <w:sz w:val="24"/>
                <w:szCs w:val="24"/>
              </w:rPr>
            </w:pPr>
            <w:r>
              <w:rPr>
                <w:rFonts w:hint="eastAsia" w:ascii="宋体" w:hAnsi="宋体" w:eastAsia="宋体" w:cs="宋体"/>
                <w:color w:val="auto"/>
                <w:spacing w:val="-15"/>
                <w:sz w:val="24"/>
                <w:szCs w:val="24"/>
              </w:rPr>
              <w:t>合同包</w:t>
            </w:r>
          </w:p>
        </w:tc>
        <w:tc>
          <w:tcPr>
            <w:tcW w:w="934" w:type="dxa"/>
            <w:tcBorders>
              <w:tl2br w:val="nil"/>
              <w:tr2bl w:val="nil"/>
            </w:tcBorders>
            <w:vAlign w:val="center"/>
          </w:tcPr>
          <w:p>
            <w:pPr>
              <w:spacing w:line="400" w:lineRule="exact"/>
              <w:rPr>
                <w:rFonts w:hint="eastAsia" w:ascii="宋体" w:hAnsi="宋体" w:eastAsia="宋体" w:cs="宋体"/>
                <w:color w:val="auto"/>
                <w:spacing w:val="-7"/>
                <w:sz w:val="24"/>
                <w:szCs w:val="24"/>
              </w:rPr>
            </w:pPr>
            <w:r>
              <w:rPr>
                <w:rFonts w:hint="eastAsia" w:ascii="宋体" w:hAnsi="宋体" w:eastAsia="宋体" w:cs="宋体"/>
                <w:color w:val="auto"/>
                <w:spacing w:val="-7"/>
                <w:sz w:val="24"/>
                <w:szCs w:val="24"/>
              </w:rPr>
              <w:t>品目号</w:t>
            </w:r>
          </w:p>
        </w:tc>
        <w:tc>
          <w:tcPr>
            <w:tcW w:w="4823" w:type="dxa"/>
            <w:tcBorders>
              <w:tl2br w:val="nil"/>
              <w:tr2bl w:val="nil"/>
            </w:tcBorders>
            <w:vAlign w:val="center"/>
          </w:tcPr>
          <w:p>
            <w:pPr>
              <w:spacing w:line="400" w:lineRule="exact"/>
              <w:ind w:left="0" w:leftChars="0" w:firstLine="0" w:firstLineChars="0"/>
              <w:rPr>
                <w:rFonts w:hint="eastAsia" w:ascii="宋体" w:hAnsi="宋体" w:eastAsia="宋体" w:cs="宋体"/>
                <w:color w:val="auto"/>
                <w:sz w:val="24"/>
                <w:szCs w:val="24"/>
              </w:rPr>
            </w:pPr>
            <w:r>
              <w:rPr>
                <w:rFonts w:hint="eastAsia" w:ascii="宋体" w:hAnsi="宋体" w:eastAsia="宋体" w:cs="宋体"/>
                <w:color w:val="auto"/>
                <w:sz w:val="24"/>
                <w:szCs w:val="24"/>
              </w:rPr>
              <w:t>招标内容</w:t>
            </w:r>
          </w:p>
        </w:tc>
        <w:tc>
          <w:tcPr>
            <w:tcW w:w="1181" w:type="dxa"/>
            <w:tcBorders>
              <w:tl2br w:val="nil"/>
              <w:tr2bl w:val="nil"/>
            </w:tcBorders>
            <w:vAlign w:val="center"/>
          </w:tcPr>
          <w:p>
            <w:pPr>
              <w:spacing w:line="400" w:lineRule="exact"/>
              <w:rPr>
                <w:rFonts w:hint="eastAsia" w:ascii="宋体" w:hAnsi="宋体" w:eastAsia="宋体" w:cs="宋体"/>
                <w:color w:val="auto"/>
                <w:sz w:val="24"/>
                <w:szCs w:val="24"/>
              </w:rPr>
            </w:pPr>
            <w:r>
              <w:rPr>
                <w:rFonts w:hint="eastAsia" w:ascii="宋体" w:hAnsi="宋体" w:eastAsia="宋体" w:cs="宋体"/>
                <w:color w:val="auto"/>
                <w:sz w:val="24"/>
                <w:szCs w:val="24"/>
              </w:rPr>
              <w:t>最高限价</w:t>
            </w:r>
          </w:p>
        </w:tc>
        <w:tc>
          <w:tcPr>
            <w:tcW w:w="1079" w:type="dxa"/>
            <w:tcBorders>
              <w:tl2br w:val="nil"/>
              <w:tr2bl w:val="nil"/>
            </w:tcBorders>
            <w:vAlign w:val="center"/>
          </w:tcPr>
          <w:p>
            <w:pPr>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服务</w:t>
            </w:r>
            <w:r>
              <w:rPr>
                <w:rFonts w:hint="eastAsia" w:ascii="宋体" w:hAnsi="宋体" w:eastAsia="宋体" w:cs="宋体"/>
                <w:color w:val="auto"/>
                <w:sz w:val="24"/>
                <w:szCs w:val="24"/>
              </w:rPr>
              <w:t>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1" w:hRule="atLeast"/>
          <w:jc w:val="center"/>
        </w:trPr>
        <w:tc>
          <w:tcPr>
            <w:tcW w:w="850" w:type="dxa"/>
            <w:tcBorders>
              <w:tl2br w:val="nil"/>
              <w:tr2bl w:val="nil"/>
            </w:tcBorders>
            <w:vAlign w:val="center"/>
          </w:tcPr>
          <w:p>
            <w:pPr>
              <w:spacing w:line="400" w:lineRule="exact"/>
              <w:ind w:left="0" w:leftChars="0"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934" w:type="dxa"/>
            <w:tcBorders>
              <w:tl2br w:val="nil"/>
              <w:tr2bl w:val="nil"/>
            </w:tcBorders>
            <w:vAlign w:val="center"/>
          </w:tcPr>
          <w:p>
            <w:pPr>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1-1</w:t>
            </w:r>
          </w:p>
        </w:tc>
        <w:tc>
          <w:tcPr>
            <w:tcW w:w="4823"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260" w:lineRule="atLeast"/>
              <w:ind w:left="0" w:leftChars="0" w:right="0" w:rightChars="0" w:firstLine="0" w:firstLineChars="0"/>
              <w:jc w:val="both"/>
              <w:textAlignment w:val="auto"/>
              <w:outlineLvl w:val="9"/>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1.50KG编织袋装</w:t>
            </w:r>
            <w:r>
              <w:rPr>
                <w:rFonts w:hint="eastAsia" w:ascii="宋体" w:hAnsi="宋体" w:eastAsia="宋体" w:cs="宋体"/>
                <w:color w:val="auto"/>
                <w:sz w:val="24"/>
                <w:szCs w:val="24"/>
              </w:rPr>
              <w:t>成品盐装卸车业务（人机配合，装车为将成品盐从垫板上装到货车厢内为止，含装车点及仓库日常卫生；卸车为将成品盐从货车厢卸至垫板上为止，含卸车点卫生）。</w:t>
            </w:r>
          </w:p>
          <w:p>
            <w:pPr>
              <w:keepNext w:val="0"/>
              <w:keepLines w:val="0"/>
              <w:pageBreakBefore w:val="0"/>
              <w:widowControl w:val="0"/>
              <w:kinsoku/>
              <w:wordWrap/>
              <w:overflowPunct/>
              <w:topLinePunct w:val="0"/>
              <w:autoSpaceDE/>
              <w:autoSpaceDN/>
              <w:bidi w:val="0"/>
              <w:adjustRightInd/>
              <w:snapToGrid w:val="0"/>
              <w:spacing w:line="260" w:lineRule="atLeast"/>
              <w:ind w:left="0" w:leftChars="0" w:right="0" w:rightChars="0" w:firstLine="0" w:firstLineChars="0"/>
              <w:jc w:val="both"/>
              <w:textAlignment w:val="auto"/>
              <w:outlineLvl w:val="9"/>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2.50KG编织袋装成品盐</w:t>
            </w:r>
            <w:r>
              <w:rPr>
                <w:rFonts w:hint="eastAsia" w:ascii="宋体" w:hAnsi="宋体" w:cs="宋体"/>
                <w:color w:val="auto"/>
                <w:sz w:val="24"/>
                <w:szCs w:val="24"/>
                <w:lang w:eastAsia="zh-CN"/>
              </w:rPr>
              <w:t>落地叠包、叠板业务（</w:t>
            </w:r>
            <w:r>
              <w:rPr>
                <w:rFonts w:hint="eastAsia" w:ascii="宋体" w:hAnsi="宋体" w:eastAsia="宋体" w:cs="宋体"/>
                <w:color w:val="auto"/>
                <w:sz w:val="24"/>
                <w:szCs w:val="24"/>
              </w:rPr>
              <w:t>人机配合，</w:t>
            </w:r>
            <w:r>
              <w:rPr>
                <w:rFonts w:hint="eastAsia" w:ascii="宋体" w:hAnsi="宋体" w:cs="宋体"/>
                <w:color w:val="auto"/>
                <w:sz w:val="24"/>
                <w:szCs w:val="24"/>
                <w:lang w:eastAsia="zh-CN"/>
              </w:rPr>
              <w:t>叠包为将带板的成品盐安全整齐叠放在规定区域内及区域内日常卫生；叠板为将区域内的成品盐安全整齐叠放在垫板上面及区域内日常卫生）</w:t>
            </w:r>
          </w:p>
        </w:tc>
        <w:tc>
          <w:tcPr>
            <w:tcW w:w="1181" w:type="dxa"/>
            <w:tcBorders>
              <w:tl2br w:val="nil"/>
              <w:tr2bl w:val="nil"/>
            </w:tcBorders>
            <w:vAlign w:val="center"/>
          </w:tcPr>
          <w:p>
            <w:pPr>
              <w:spacing w:line="400" w:lineRule="exact"/>
              <w:rPr>
                <w:rFonts w:hint="eastAsia" w:ascii="宋体" w:hAnsi="宋体" w:eastAsia="宋体" w:cs="宋体"/>
                <w:color w:val="auto"/>
                <w:sz w:val="24"/>
                <w:szCs w:val="24"/>
                <w:highlight w:val="yellow"/>
              </w:rPr>
            </w:pPr>
            <w:r>
              <w:rPr>
                <w:rFonts w:hint="eastAsia" w:ascii="宋体" w:hAnsi="宋体" w:cs="宋体"/>
                <w:color w:val="auto"/>
                <w:sz w:val="24"/>
                <w:szCs w:val="24"/>
                <w:highlight w:val="none"/>
                <w:lang w:val="en-US" w:eastAsia="zh-CN"/>
              </w:rPr>
              <w:t>人民币12</w:t>
            </w:r>
            <w:r>
              <w:rPr>
                <w:rFonts w:hint="eastAsia" w:ascii="宋体" w:hAnsi="宋体" w:eastAsia="宋体" w:cs="宋体"/>
                <w:color w:val="auto"/>
                <w:sz w:val="24"/>
                <w:szCs w:val="24"/>
                <w:highlight w:val="none"/>
                <w:shd w:val="clear" w:color="auto" w:fill="auto"/>
                <w:lang w:eastAsia="zh-CN"/>
              </w:rPr>
              <w:t>元</w:t>
            </w:r>
            <w:r>
              <w:rPr>
                <w:rFonts w:hint="eastAsia" w:ascii="宋体" w:hAnsi="宋体" w:eastAsia="宋体" w:cs="宋体"/>
                <w:color w:val="auto"/>
                <w:sz w:val="24"/>
                <w:szCs w:val="24"/>
                <w:highlight w:val="none"/>
                <w:shd w:val="clear" w:color="auto" w:fill="auto"/>
                <w:lang w:val="en-US" w:eastAsia="zh-CN"/>
              </w:rPr>
              <w:t>/吨(含税)</w:t>
            </w:r>
          </w:p>
        </w:tc>
        <w:tc>
          <w:tcPr>
            <w:tcW w:w="1079" w:type="dxa"/>
            <w:tcBorders>
              <w:tl2br w:val="nil"/>
              <w:tr2bl w:val="nil"/>
            </w:tcBorders>
            <w:vAlign w:val="center"/>
          </w:tcPr>
          <w:p>
            <w:pPr>
              <w:spacing w:line="360" w:lineRule="auto"/>
              <w:ind w:left="0" w:leftChars="0" w:firstLine="0" w:firstLineChars="0"/>
              <w:rPr>
                <w:rFonts w:hint="eastAsia" w:ascii="宋体" w:hAnsi="宋体" w:eastAsia="宋体" w:cs="宋体"/>
                <w:b/>
                <w:color w:val="auto"/>
                <w:sz w:val="24"/>
                <w:szCs w:val="24"/>
              </w:rPr>
            </w:pPr>
            <w:r>
              <w:rPr>
                <w:rFonts w:hint="eastAsia" w:ascii="宋体" w:hAnsi="宋体" w:eastAsia="宋体" w:cs="宋体"/>
                <w:color w:val="auto"/>
                <w:sz w:val="24"/>
                <w:szCs w:val="24"/>
              </w:rPr>
              <w:t>作业时长为自合同签订之日起</w:t>
            </w:r>
            <w:r>
              <w:rPr>
                <w:rFonts w:hint="eastAsia" w:ascii="宋体" w:hAnsi="宋体" w:cs="宋体"/>
                <w:color w:val="auto"/>
                <w:sz w:val="24"/>
                <w:szCs w:val="24"/>
                <w:lang w:val="en-US" w:eastAsia="zh-CN"/>
              </w:rPr>
              <w:t>一</w:t>
            </w:r>
            <w:r>
              <w:rPr>
                <w:rFonts w:hint="eastAsia" w:ascii="宋体" w:hAnsi="宋体" w:eastAsia="宋体" w:cs="宋体"/>
                <w:color w:val="auto"/>
                <w:sz w:val="24"/>
                <w:szCs w:val="24"/>
              </w:rPr>
              <w:t>年。</w:t>
            </w:r>
          </w:p>
          <w:p>
            <w:pPr>
              <w:spacing w:line="400" w:lineRule="exact"/>
              <w:ind w:left="0" w:leftChars="0" w:firstLine="0" w:firstLineChars="0"/>
              <w:rPr>
                <w:rFonts w:hint="eastAsia" w:ascii="宋体" w:hAnsi="宋体" w:eastAsia="宋体" w:cs="宋体"/>
                <w:color w:val="auto"/>
                <w:sz w:val="24"/>
                <w:szCs w:val="24"/>
              </w:rPr>
            </w:pPr>
          </w:p>
        </w:tc>
      </w:tr>
    </w:tbl>
    <w:p>
      <w:pPr>
        <w:keepNext w:val="0"/>
        <w:keepLines w:val="0"/>
        <w:pageBreakBefore w:val="0"/>
        <w:kinsoku/>
        <w:wordWrap/>
        <w:overflowPunct/>
        <w:topLinePunct w:val="0"/>
        <w:autoSpaceDE/>
        <w:autoSpaceDN/>
        <w:bidi w:val="0"/>
        <w:spacing w:line="360" w:lineRule="atLeast"/>
        <w:ind w:right="0" w:rightChars="0"/>
        <w:outlineLvl w:val="9"/>
        <w:rPr>
          <w:rFonts w:hint="eastAsia" w:ascii="宋体" w:hAnsi="宋体"/>
          <w:b w:val="0"/>
          <w:bCs/>
          <w:color w:val="auto"/>
          <w:sz w:val="24"/>
          <w:highlight w:val="none"/>
        </w:rPr>
      </w:pPr>
      <w:r>
        <w:rPr>
          <w:rFonts w:hint="eastAsia" w:ascii="宋体" w:hAnsi="宋体"/>
          <w:b w:val="0"/>
          <w:bCs/>
          <w:color w:val="auto"/>
          <w:sz w:val="24"/>
          <w:highlight w:val="none"/>
        </w:rPr>
        <w:t>注：①本项目按合同包进行评标与授标。投标人必须对同一个合同包中的全部内容进行投标，不得仅对合同包中的部分内容进行投标，否则其投标文件将被拒绝。</w:t>
      </w:r>
    </w:p>
    <w:p>
      <w:pPr>
        <w:keepNext w:val="0"/>
        <w:keepLines w:val="0"/>
        <w:pageBreakBefore w:val="0"/>
        <w:kinsoku/>
        <w:wordWrap/>
        <w:overflowPunct/>
        <w:topLinePunct w:val="0"/>
        <w:autoSpaceDE/>
        <w:autoSpaceDN/>
        <w:bidi w:val="0"/>
        <w:spacing w:line="360" w:lineRule="atLeast"/>
        <w:ind w:right="0" w:rightChars="0" w:firstLine="480" w:firstLineChars="200"/>
        <w:outlineLvl w:val="9"/>
        <w:rPr>
          <w:rFonts w:hint="eastAsia" w:ascii="宋体" w:hAnsi="宋体"/>
          <w:b w:val="0"/>
          <w:bCs/>
          <w:sz w:val="24"/>
          <w:highlight w:val="none"/>
        </w:rPr>
      </w:pPr>
      <w:r>
        <w:rPr>
          <w:rFonts w:hint="eastAsia" w:ascii="宋体" w:hAnsi="宋体"/>
          <w:b w:val="0"/>
          <w:bCs/>
          <w:color w:val="auto"/>
          <w:sz w:val="24"/>
          <w:highlight w:val="none"/>
        </w:rPr>
        <w:t>②</w:t>
      </w:r>
      <w:r>
        <w:rPr>
          <w:rFonts w:hint="eastAsia" w:ascii="宋体" w:hAnsi="宋体"/>
          <w:b/>
          <w:bCs w:val="0"/>
          <w:color w:val="auto"/>
          <w:sz w:val="24"/>
          <w:highlight w:val="none"/>
        </w:rPr>
        <w:t>本</w:t>
      </w:r>
      <w:r>
        <w:rPr>
          <w:rFonts w:hint="eastAsia" w:ascii="宋体" w:hAnsi="宋体"/>
          <w:b/>
          <w:bCs w:val="0"/>
          <w:color w:val="auto"/>
          <w:sz w:val="24"/>
          <w:highlight w:val="none"/>
          <w:lang w:eastAsia="zh-CN"/>
        </w:rPr>
        <w:t>搬运</w:t>
      </w:r>
      <w:r>
        <w:rPr>
          <w:rFonts w:hint="eastAsia" w:ascii="宋体" w:hAnsi="宋体"/>
          <w:b/>
          <w:bCs w:val="0"/>
          <w:color w:val="auto"/>
          <w:sz w:val="24"/>
          <w:highlight w:val="none"/>
        </w:rPr>
        <w:t>项目最高限价为</w:t>
      </w:r>
      <w:r>
        <w:rPr>
          <w:rFonts w:hint="eastAsia" w:ascii="宋体" w:hAnsi="宋体" w:eastAsia="宋体" w:cs="宋体"/>
          <w:b/>
          <w:bCs w:val="0"/>
          <w:color w:val="auto"/>
          <w:sz w:val="24"/>
          <w:highlight w:val="none"/>
          <w:u w:val="single" w:color="auto"/>
          <w:lang w:val="en-US" w:eastAsia="zh-CN"/>
        </w:rPr>
        <w:t>￥</w:t>
      </w:r>
      <w:r>
        <w:rPr>
          <w:rFonts w:hint="eastAsia" w:ascii="宋体" w:hAnsi="宋体"/>
          <w:b/>
          <w:bCs w:val="0"/>
          <w:color w:val="auto"/>
          <w:sz w:val="24"/>
          <w:highlight w:val="none"/>
          <w:u w:val="single" w:color="auto"/>
          <w:lang w:val="en-US" w:eastAsia="zh-CN"/>
        </w:rPr>
        <w:t>12</w:t>
      </w:r>
      <w:r>
        <w:rPr>
          <w:rFonts w:hint="eastAsia" w:ascii="宋体" w:hAnsi="宋体" w:eastAsia="宋体" w:cs="宋体"/>
          <w:b/>
          <w:bCs w:val="0"/>
          <w:color w:val="auto"/>
          <w:sz w:val="24"/>
          <w:szCs w:val="24"/>
          <w:highlight w:val="none"/>
          <w:u w:val="single" w:color="auto"/>
          <w:lang w:eastAsia="zh-CN"/>
        </w:rPr>
        <w:t>元</w:t>
      </w:r>
      <w:r>
        <w:rPr>
          <w:rFonts w:hint="eastAsia" w:ascii="宋体" w:hAnsi="宋体" w:eastAsia="宋体" w:cs="宋体"/>
          <w:b/>
          <w:bCs w:val="0"/>
          <w:color w:val="auto"/>
          <w:sz w:val="24"/>
          <w:szCs w:val="24"/>
          <w:highlight w:val="none"/>
          <w:u w:val="single" w:color="auto"/>
          <w:lang w:val="en-US" w:eastAsia="zh-CN"/>
        </w:rPr>
        <w:t>/吨</w:t>
      </w:r>
      <w:r>
        <w:rPr>
          <w:rFonts w:hint="eastAsia" w:ascii="宋体" w:hAnsi="宋体" w:cs="宋体"/>
          <w:b/>
          <w:bCs w:val="0"/>
          <w:color w:val="auto"/>
          <w:sz w:val="24"/>
          <w:szCs w:val="24"/>
          <w:highlight w:val="none"/>
          <w:u w:val="single" w:color="auto"/>
          <w:lang w:val="en-US" w:eastAsia="zh-CN"/>
        </w:rPr>
        <w:t>含税</w:t>
      </w:r>
      <w:r>
        <w:rPr>
          <w:rFonts w:hint="eastAsia" w:ascii="宋体" w:hAnsi="宋体"/>
          <w:b/>
          <w:bCs w:val="0"/>
          <w:color w:val="auto"/>
          <w:sz w:val="24"/>
          <w:highlight w:val="none"/>
        </w:rPr>
        <w:t>，</w:t>
      </w:r>
      <w:r>
        <w:rPr>
          <w:rFonts w:hint="eastAsia"/>
          <w:b w:val="0"/>
          <w:bCs/>
          <w:color w:val="auto"/>
          <w:spacing w:val="10"/>
          <w:sz w:val="24"/>
          <w:highlight w:val="none"/>
        </w:rPr>
        <w:t>投标人报价超出本项目最高</w:t>
      </w:r>
      <w:r>
        <w:rPr>
          <w:rFonts w:hint="eastAsia"/>
          <w:b w:val="0"/>
          <w:bCs/>
          <w:spacing w:val="10"/>
          <w:sz w:val="24"/>
          <w:highlight w:val="none"/>
        </w:rPr>
        <w:t>限价者，按无效标处理</w:t>
      </w:r>
      <w:r>
        <w:rPr>
          <w:rFonts w:hint="eastAsia" w:ascii="宋体" w:hAnsi="宋体"/>
          <w:b w:val="0"/>
          <w:bCs/>
          <w:sz w:val="24"/>
          <w:highlight w:val="none"/>
        </w:rPr>
        <w:t>。</w:t>
      </w:r>
    </w:p>
    <w:p>
      <w:pPr>
        <w:keepNext w:val="0"/>
        <w:keepLines w:val="0"/>
        <w:pageBreakBefore w:val="0"/>
        <w:numPr>
          <w:ilvl w:val="0"/>
          <w:numId w:val="0"/>
        </w:numPr>
        <w:kinsoku/>
        <w:wordWrap/>
        <w:overflowPunct/>
        <w:topLinePunct w:val="0"/>
        <w:autoSpaceDE/>
        <w:autoSpaceDN/>
        <w:bidi w:val="0"/>
        <w:spacing w:line="360" w:lineRule="atLeast"/>
        <w:ind w:right="0" w:rightChars="0" w:firstLine="480" w:firstLineChars="200"/>
        <w:outlineLvl w:val="9"/>
        <w:rPr>
          <w:rFonts w:hint="default" w:ascii="宋体" w:hAnsi="宋体"/>
          <w:b w:val="0"/>
          <w:bCs w:val="0"/>
          <w:color w:val="auto"/>
          <w:sz w:val="24"/>
          <w:highlight w:val="none"/>
          <w:u w:val="none"/>
          <w:lang w:val="en-US" w:eastAsia="zh-CN"/>
        </w:rPr>
      </w:pPr>
      <w:r>
        <w:rPr>
          <w:rFonts w:hint="eastAsia" w:ascii="仿宋" w:hAnsi="仿宋" w:eastAsia="仿宋" w:cs="仿宋"/>
          <w:b w:val="0"/>
          <w:bCs/>
          <w:sz w:val="24"/>
          <w:highlight w:val="none"/>
        </w:rPr>
        <w:t>③</w:t>
      </w:r>
      <w:r>
        <w:rPr>
          <w:rFonts w:hint="eastAsia" w:ascii="宋体" w:hAnsi="宋体" w:eastAsia="宋体" w:cs="宋体"/>
          <w:b w:val="0"/>
          <w:bCs/>
          <w:sz w:val="24"/>
          <w:szCs w:val="24"/>
          <w:highlight w:val="none"/>
          <w:lang w:eastAsia="zh-CN"/>
        </w:rPr>
        <w:t>成品</w:t>
      </w:r>
      <w:r>
        <w:rPr>
          <w:rFonts w:hint="eastAsia" w:ascii="宋体" w:hAnsi="宋体" w:cs="宋体"/>
          <w:b w:val="0"/>
          <w:bCs/>
          <w:sz w:val="24"/>
          <w:szCs w:val="24"/>
          <w:highlight w:val="none"/>
          <w:lang w:eastAsia="zh-CN"/>
        </w:rPr>
        <w:t>盐的装、卸、</w:t>
      </w:r>
      <w:r>
        <w:rPr>
          <w:rFonts w:hint="eastAsia" w:ascii="宋体" w:hAnsi="宋体" w:cs="宋体"/>
          <w:b w:val="0"/>
          <w:bCs/>
          <w:sz w:val="24"/>
          <w:szCs w:val="24"/>
          <w:highlight w:val="none"/>
          <w:lang w:val="en-US" w:eastAsia="zh-CN"/>
        </w:rPr>
        <w:t>落地</w:t>
      </w:r>
      <w:r>
        <w:rPr>
          <w:rFonts w:hint="eastAsia" w:ascii="宋体" w:hAnsi="宋体" w:cs="宋体"/>
          <w:b w:val="0"/>
          <w:bCs/>
          <w:sz w:val="24"/>
          <w:szCs w:val="24"/>
          <w:highlight w:val="none"/>
          <w:lang w:eastAsia="zh-CN"/>
        </w:rPr>
        <w:t>叠包、</w:t>
      </w:r>
      <w:r>
        <w:rPr>
          <w:rFonts w:hint="eastAsia" w:ascii="宋体" w:hAnsi="宋体" w:cs="宋体"/>
          <w:b w:val="0"/>
          <w:bCs/>
          <w:sz w:val="24"/>
          <w:szCs w:val="24"/>
          <w:highlight w:val="none"/>
          <w:lang w:val="en-US" w:eastAsia="zh-CN"/>
        </w:rPr>
        <w:t>出库</w:t>
      </w:r>
      <w:r>
        <w:rPr>
          <w:rFonts w:hint="eastAsia" w:ascii="宋体" w:hAnsi="宋体" w:cs="宋体"/>
          <w:b w:val="0"/>
          <w:bCs/>
          <w:sz w:val="24"/>
          <w:szCs w:val="24"/>
          <w:highlight w:val="none"/>
          <w:lang w:eastAsia="zh-CN"/>
        </w:rPr>
        <w:t>叠板各算一道工序，投标单位所报单价为一道工序价格，最终中标单位与招标人结算按实际几道工序进行结算，</w:t>
      </w:r>
      <w:r>
        <w:rPr>
          <w:rFonts w:hint="eastAsia" w:ascii="宋体" w:hAnsi="宋体"/>
          <w:b w:val="0"/>
          <w:bCs w:val="0"/>
          <w:color w:val="auto"/>
          <w:sz w:val="24"/>
          <w:highlight w:val="none"/>
          <w:lang w:val="en-US" w:eastAsia="zh-CN"/>
        </w:rPr>
        <w:t>结算价格按四舍五入取小数点后两位数为准，以上所报价格均含税。</w:t>
      </w:r>
    </w:p>
    <w:p>
      <w:pPr>
        <w:spacing w:line="360" w:lineRule="atLeast"/>
        <w:ind w:firstLine="482" w:firstLineChars="200"/>
        <w:rPr>
          <w:rFonts w:hint="eastAsia" w:ascii="宋体" w:hAnsi="宋体" w:cs="宋体"/>
          <w:color w:val="auto"/>
          <w:sz w:val="24"/>
          <w:szCs w:val="24"/>
          <w:lang w:eastAsia="zh-CN"/>
        </w:rPr>
      </w:pPr>
      <w:r>
        <w:rPr>
          <w:rFonts w:hint="eastAsia" w:ascii="宋体" w:hAnsi="宋体"/>
          <w:b/>
          <w:sz w:val="24"/>
          <w:highlight w:val="none"/>
          <w:lang w:val="en-US" w:eastAsia="zh-CN"/>
        </w:rPr>
        <w:t>5</w:t>
      </w:r>
      <w:r>
        <w:rPr>
          <w:rFonts w:hint="eastAsia" w:ascii="宋体" w:hAnsi="宋体"/>
          <w:b/>
          <w:sz w:val="24"/>
          <w:highlight w:val="none"/>
        </w:rPr>
        <w:t>. 资金来源：</w:t>
      </w:r>
      <w:bookmarkStart w:id="1" w:name="资金来源"/>
      <w:r>
        <w:rPr>
          <w:rFonts w:hint="eastAsia" w:ascii="宋体" w:hAnsi="宋体"/>
          <w:b/>
          <w:sz w:val="24"/>
          <w:highlight w:val="none"/>
        </w:rPr>
        <w:t>企业自筹，资金到位。</w:t>
      </w:r>
      <w:bookmarkEnd w:id="1"/>
    </w:p>
    <w:p>
      <w:pPr>
        <w:spacing w:line="360" w:lineRule="atLeast"/>
        <w:ind w:firstLine="482" w:firstLineChars="200"/>
        <w:rPr>
          <w:rFonts w:hint="eastAsia" w:ascii="宋体" w:hAnsi="宋体" w:cs="Arial"/>
          <w:b/>
          <w:bCs/>
          <w:color w:val="auto"/>
          <w:sz w:val="24"/>
          <w:szCs w:val="24"/>
        </w:rPr>
      </w:pPr>
      <w:r>
        <w:rPr>
          <w:rFonts w:hint="eastAsia" w:ascii="宋体" w:hAnsi="宋体" w:cs="Arial"/>
          <w:b/>
          <w:bCs/>
          <w:color w:val="auto"/>
          <w:sz w:val="24"/>
          <w:szCs w:val="24"/>
          <w:lang w:val="en-US" w:eastAsia="zh-CN"/>
        </w:rPr>
        <w:t>6.</w:t>
      </w:r>
      <w:r>
        <w:rPr>
          <w:rFonts w:hint="eastAsia" w:ascii="宋体" w:hAnsi="宋体" w:cs="Arial"/>
          <w:b/>
          <w:bCs/>
          <w:color w:val="auto"/>
          <w:sz w:val="24"/>
          <w:szCs w:val="24"/>
        </w:rPr>
        <w:t xml:space="preserve"> 投标人资格要求：</w:t>
      </w:r>
    </w:p>
    <w:p>
      <w:pPr>
        <w:spacing w:line="360" w:lineRule="exact"/>
        <w:ind w:firstLine="360" w:firstLineChars="150"/>
        <w:rPr>
          <w:rFonts w:hint="eastAsia" w:ascii="宋体" w:hAnsi="宋体" w:cs="宋体"/>
          <w:color w:val="auto"/>
          <w:sz w:val="24"/>
          <w:szCs w:val="24"/>
        </w:rPr>
      </w:pPr>
      <w:r>
        <w:rPr>
          <w:rFonts w:hint="eastAsia" w:ascii="宋体" w:hAnsi="宋体" w:cs="宋体"/>
          <w:color w:val="auto"/>
          <w:sz w:val="24"/>
          <w:szCs w:val="24"/>
        </w:rPr>
        <w:t>（1）</w:t>
      </w:r>
      <w:r>
        <w:rPr>
          <w:rFonts w:hint="eastAsia" w:ascii="宋体" w:hAnsi="宋体" w:cs="宋体"/>
          <w:color w:val="auto"/>
          <w:sz w:val="24"/>
          <w:szCs w:val="24"/>
          <w:lang w:eastAsia="zh-CN"/>
        </w:rPr>
        <w:t>投标人</w:t>
      </w:r>
      <w:r>
        <w:rPr>
          <w:rFonts w:hint="eastAsia" w:ascii="宋体" w:hAnsi="宋体" w:cs="宋体"/>
          <w:color w:val="auto"/>
          <w:sz w:val="24"/>
          <w:szCs w:val="24"/>
        </w:rPr>
        <w:t>应是具备</w:t>
      </w:r>
      <w:r>
        <w:rPr>
          <w:rFonts w:hint="eastAsia" w:ascii="宋体" w:hAnsi="宋体" w:cs="宋体"/>
          <w:color w:val="auto"/>
          <w:sz w:val="24"/>
          <w:szCs w:val="24"/>
          <w:lang w:eastAsia="zh-CN"/>
        </w:rPr>
        <w:t>含有装卸、</w:t>
      </w:r>
      <w:r>
        <w:rPr>
          <w:rFonts w:hint="eastAsia" w:ascii="宋体" w:hAnsi="宋体" w:cs="宋体"/>
          <w:color w:val="auto"/>
          <w:sz w:val="24"/>
          <w:szCs w:val="24"/>
          <w:lang w:val="en-US" w:eastAsia="zh-CN"/>
        </w:rPr>
        <w:t>搬运</w:t>
      </w:r>
      <w:r>
        <w:rPr>
          <w:rFonts w:hint="eastAsia" w:ascii="宋体" w:hAnsi="宋体" w:cs="宋体"/>
          <w:color w:val="auto"/>
          <w:sz w:val="24"/>
          <w:szCs w:val="24"/>
        </w:rPr>
        <w:t>业务</w:t>
      </w:r>
      <w:r>
        <w:rPr>
          <w:rFonts w:hint="eastAsia" w:ascii="宋体" w:hAnsi="宋体" w:cs="宋体"/>
          <w:color w:val="auto"/>
          <w:sz w:val="24"/>
          <w:szCs w:val="24"/>
          <w:lang w:eastAsia="zh-CN"/>
        </w:rPr>
        <w:t>资质</w:t>
      </w:r>
      <w:r>
        <w:rPr>
          <w:rFonts w:hint="eastAsia" w:ascii="宋体" w:hAnsi="宋体" w:cs="宋体"/>
          <w:color w:val="auto"/>
          <w:sz w:val="24"/>
          <w:szCs w:val="24"/>
        </w:rPr>
        <w:t>的独立企业法人资格（须提供合格有效的企业法人营业执照副本复印件并加盖公章）；</w:t>
      </w:r>
    </w:p>
    <w:p>
      <w:pPr>
        <w:spacing w:line="360" w:lineRule="exact"/>
        <w:ind w:firstLine="360" w:firstLineChars="150"/>
        <w:rPr>
          <w:rFonts w:hint="eastAsia" w:ascii="宋体" w:hAnsi="宋体" w:cs="宋体"/>
          <w:color w:val="auto"/>
          <w:sz w:val="24"/>
          <w:szCs w:val="24"/>
        </w:rPr>
      </w:pP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2</w:t>
      </w:r>
      <w:r>
        <w:rPr>
          <w:rFonts w:hint="eastAsia" w:ascii="宋体" w:hAnsi="宋体" w:cs="宋体"/>
          <w:color w:val="auto"/>
          <w:sz w:val="24"/>
          <w:szCs w:val="24"/>
          <w:lang w:eastAsia="zh-CN"/>
        </w:rPr>
        <w:t>）投标人需提供</w:t>
      </w:r>
      <w:r>
        <w:rPr>
          <w:rFonts w:hint="eastAsia" w:ascii="宋体" w:hAnsi="宋体" w:cs="宋体"/>
          <w:color w:val="auto"/>
          <w:sz w:val="24"/>
          <w:szCs w:val="24"/>
          <w:lang w:val="en-US" w:eastAsia="zh-CN"/>
        </w:rPr>
        <w:t>2023</w:t>
      </w:r>
      <w:r>
        <w:rPr>
          <w:rFonts w:hint="eastAsia" w:ascii="宋体" w:hAnsi="宋体" w:cs="宋体"/>
          <w:color w:val="auto"/>
          <w:sz w:val="24"/>
          <w:szCs w:val="24"/>
          <w:lang w:eastAsia="zh-CN"/>
        </w:rPr>
        <w:t>年的</w:t>
      </w:r>
      <w:r>
        <w:rPr>
          <w:rFonts w:hint="eastAsia" w:ascii="宋体" w:hAnsi="宋体" w:cs="宋体"/>
          <w:color w:val="auto"/>
          <w:sz w:val="24"/>
          <w:szCs w:val="24"/>
        </w:rPr>
        <w:t>任意一个月企业财务报表</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包括但不限于资产负债表、利润表等</w:t>
      </w:r>
      <w:r>
        <w:rPr>
          <w:rFonts w:hint="eastAsia" w:ascii="宋体" w:hAnsi="宋体" w:cs="宋体"/>
          <w:color w:val="auto"/>
          <w:sz w:val="24"/>
          <w:szCs w:val="24"/>
          <w:lang w:eastAsia="zh-CN"/>
        </w:rPr>
        <w:t>）、提供</w:t>
      </w:r>
      <w:r>
        <w:rPr>
          <w:rFonts w:hint="eastAsia" w:ascii="宋体" w:hAnsi="宋体" w:cs="宋体"/>
          <w:color w:val="auto"/>
          <w:sz w:val="24"/>
          <w:szCs w:val="24"/>
          <w:lang w:val="en-US" w:eastAsia="zh-CN"/>
        </w:rPr>
        <w:t>2023</w:t>
      </w:r>
      <w:r>
        <w:rPr>
          <w:rFonts w:hint="eastAsia" w:ascii="宋体" w:hAnsi="宋体" w:cs="宋体"/>
          <w:color w:val="auto"/>
          <w:sz w:val="24"/>
          <w:szCs w:val="24"/>
          <w:lang w:eastAsia="zh-CN"/>
        </w:rPr>
        <w:t>年的</w:t>
      </w:r>
      <w:r>
        <w:rPr>
          <w:rFonts w:hint="eastAsia" w:ascii="宋体" w:hAnsi="宋体" w:cs="宋体"/>
          <w:color w:val="auto"/>
          <w:sz w:val="24"/>
          <w:szCs w:val="24"/>
        </w:rPr>
        <w:t>任意一个月依法缴纳税收的证明材料</w:t>
      </w:r>
      <w:r>
        <w:rPr>
          <w:rFonts w:hint="eastAsia" w:ascii="宋体" w:hAnsi="宋体" w:cs="宋体"/>
          <w:color w:val="auto"/>
          <w:sz w:val="24"/>
          <w:szCs w:val="24"/>
          <w:lang w:eastAsia="zh-CN"/>
        </w:rPr>
        <w:t>及连续两年（</w:t>
      </w:r>
      <w:r>
        <w:rPr>
          <w:rFonts w:hint="eastAsia" w:ascii="宋体" w:hAnsi="宋体" w:cs="宋体"/>
          <w:color w:val="auto"/>
          <w:sz w:val="24"/>
          <w:szCs w:val="24"/>
          <w:lang w:val="en-US" w:eastAsia="zh-CN"/>
        </w:rPr>
        <w:t>2022年~2023年）</w:t>
      </w:r>
      <w:r>
        <w:rPr>
          <w:rFonts w:hint="eastAsia" w:ascii="宋体" w:hAnsi="宋体" w:cs="宋体"/>
          <w:color w:val="auto"/>
          <w:sz w:val="24"/>
          <w:szCs w:val="24"/>
          <w:lang w:eastAsia="zh-CN"/>
        </w:rPr>
        <w:t>评定为纳税信用等级A级</w:t>
      </w:r>
      <w:r>
        <w:rPr>
          <w:rFonts w:hint="eastAsia" w:ascii="宋体" w:hAnsi="宋体" w:cs="宋体"/>
          <w:color w:val="auto"/>
          <w:sz w:val="24"/>
          <w:szCs w:val="24"/>
          <w:lang w:val="en-US" w:eastAsia="zh-CN"/>
        </w:rPr>
        <w:t>证明材料</w:t>
      </w:r>
      <w:r>
        <w:rPr>
          <w:rFonts w:hint="eastAsia" w:ascii="宋体" w:hAnsi="宋体" w:cs="宋体"/>
          <w:color w:val="auto"/>
          <w:sz w:val="24"/>
          <w:szCs w:val="24"/>
          <w:lang w:eastAsia="zh-CN"/>
        </w:rPr>
        <w:t>（各一份盖章）；</w:t>
      </w:r>
      <w:r>
        <w:rPr>
          <w:rFonts w:hint="eastAsia" w:ascii="宋体" w:hAnsi="宋体" w:cs="宋体"/>
          <w:color w:val="auto"/>
          <w:sz w:val="24"/>
          <w:szCs w:val="24"/>
        </w:rPr>
        <w:t>有良好财务状况，资金充足，在资质、人员、设备等方面具有相应的能力。</w:t>
      </w:r>
    </w:p>
    <w:p>
      <w:pPr>
        <w:spacing w:line="360" w:lineRule="exact"/>
        <w:ind w:firstLine="360" w:firstLineChars="150"/>
        <w:rPr>
          <w:rFonts w:hint="eastAsia" w:ascii="宋体" w:hAnsi="宋体" w:cs="宋体"/>
          <w:color w:val="auto"/>
          <w:sz w:val="24"/>
          <w:szCs w:val="24"/>
        </w:rPr>
      </w:pPr>
      <w:r>
        <w:rPr>
          <w:rFonts w:hint="eastAsia" w:ascii="宋体" w:hAnsi="宋体" w:cs="宋体"/>
          <w:color w:val="auto"/>
          <w:sz w:val="24"/>
          <w:szCs w:val="24"/>
          <w:lang w:val="en-US" w:eastAsia="zh-CN"/>
        </w:rPr>
        <w:t>（3）</w:t>
      </w:r>
      <w:r>
        <w:rPr>
          <w:rFonts w:hint="eastAsia" w:ascii="宋体" w:hAnsi="宋体" w:cs="宋体"/>
          <w:color w:val="auto"/>
          <w:sz w:val="24"/>
          <w:szCs w:val="24"/>
          <w:lang w:eastAsia="zh-CN"/>
        </w:rPr>
        <w:t>按</w:t>
      </w:r>
      <w:r>
        <w:rPr>
          <w:rFonts w:hint="eastAsia" w:ascii="宋体" w:hAnsi="宋体" w:cs="宋体"/>
          <w:color w:val="auto"/>
          <w:sz w:val="24"/>
          <w:szCs w:val="24"/>
        </w:rPr>
        <w:t>照国家相关规定，在“信用中国”网站（www.creditchina.gov.cn）被列入失信被执行人名单的投标人，不得参加投标。查询其上述信用记录的信用信息查询结果网页打印件或截图（均须注明网址）</w:t>
      </w:r>
      <w:r>
        <w:rPr>
          <w:rFonts w:hint="eastAsia" w:ascii="宋体" w:hAnsi="宋体" w:cs="宋体"/>
          <w:color w:val="auto"/>
          <w:sz w:val="24"/>
          <w:szCs w:val="24"/>
          <w:lang w:eastAsia="zh-CN"/>
        </w:rPr>
        <w:t>。</w:t>
      </w:r>
    </w:p>
    <w:p>
      <w:pPr>
        <w:spacing w:line="360" w:lineRule="exact"/>
        <w:ind w:firstLine="360" w:firstLineChars="150"/>
        <w:rPr>
          <w:rFonts w:hint="eastAsia" w:ascii="宋体" w:hAnsi="宋体" w:cs="宋体"/>
          <w:color w:val="FF0000"/>
          <w:sz w:val="24"/>
          <w:szCs w:val="24"/>
          <w:lang w:val="en-US" w:eastAsia="zh-CN"/>
        </w:rPr>
      </w:pPr>
      <w:r>
        <w:rPr>
          <w:rFonts w:hint="eastAsia" w:ascii="宋体" w:hAnsi="宋体" w:cs="宋体"/>
          <w:color w:val="auto"/>
          <w:sz w:val="24"/>
          <w:szCs w:val="24"/>
          <w:lang w:val="en-US" w:eastAsia="zh-CN"/>
        </w:rPr>
        <w:t>（4）</w:t>
      </w:r>
      <w:r>
        <w:rPr>
          <w:rFonts w:hint="eastAsia" w:ascii="宋体" w:hAnsi="宋体" w:cs="宋体"/>
          <w:color w:val="auto"/>
          <w:sz w:val="24"/>
          <w:szCs w:val="24"/>
          <w:lang w:eastAsia="zh-CN"/>
        </w:rPr>
        <w:t>因招标人承担福建省级食盐储备库任务，存在时间紧，任务重等特点，</w:t>
      </w:r>
      <w:r>
        <w:rPr>
          <w:rFonts w:hint="eastAsia" w:ascii="宋体" w:hAnsi="宋体" w:cs="宋体"/>
          <w:color w:val="auto"/>
          <w:sz w:val="24"/>
          <w:szCs w:val="24"/>
          <w:lang w:val="en-US" w:eastAsia="zh-CN"/>
        </w:rPr>
        <w:t>投标人提供的搬运业务人员须满足招标人要求（日常工作需保持三人以上、应急的时候需保证10人以上并无条件服从招标人安排，以保障招标人储备库搬运工作正常开展），投标时需提供人员名单、相关承诺函等；</w:t>
      </w:r>
    </w:p>
    <w:p>
      <w:pPr>
        <w:spacing w:line="360" w:lineRule="exact"/>
        <w:ind w:firstLine="360" w:firstLineChars="150"/>
        <w:rPr>
          <w:rFonts w:hint="eastAsia" w:ascii="宋体" w:hAnsi="宋体" w:cs="宋体"/>
          <w:color w:val="auto"/>
          <w:sz w:val="24"/>
          <w:szCs w:val="24"/>
        </w:rPr>
      </w:pP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5</w:t>
      </w:r>
      <w:r>
        <w:rPr>
          <w:rFonts w:hint="eastAsia" w:ascii="宋体" w:hAnsi="宋体" w:cs="宋体"/>
          <w:color w:val="auto"/>
          <w:sz w:val="24"/>
          <w:szCs w:val="24"/>
          <w:lang w:eastAsia="zh-CN"/>
        </w:rPr>
        <w:t>）</w:t>
      </w:r>
      <w:r>
        <w:rPr>
          <w:rFonts w:hint="eastAsia" w:ascii="宋体" w:hAnsi="宋体" w:cs="宋体"/>
          <w:color w:val="auto"/>
          <w:sz w:val="24"/>
          <w:szCs w:val="24"/>
        </w:rPr>
        <w:t>投标人应具备全权负责及承担公司人员在工作现场的安全保障能力，并对相关在场工作人员的安全负全责。</w:t>
      </w:r>
    </w:p>
    <w:p>
      <w:pPr>
        <w:spacing w:line="360" w:lineRule="exact"/>
        <w:ind w:firstLine="360" w:firstLineChars="150"/>
        <w:rPr>
          <w:rFonts w:hint="eastAsia" w:ascii="宋体" w:hAnsi="宋体" w:cs="宋体"/>
          <w:color w:val="auto"/>
          <w:sz w:val="24"/>
          <w:szCs w:val="24"/>
          <w:lang w:eastAsia="zh-CN"/>
        </w:rPr>
      </w:pPr>
      <w:r>
        <w:rPr>
          <w:rFonts w:hint="eastAsia" w:ascii="宋体" w:hAnsi="宋体" w:cs="宋体"/>
          <w:color w:val="auto"/>
          <w:sz w:val="24"/>
          <w:szCs w:val="24"/>
          <w:lang w:val="en-US" w:eastAsia="zh-CN"/>
        </w:rPr>
        <w:t>（6）</w:t>
      </w:r>
      <w:r>
        <w:rPr>
          <w:rFonts w:hint="eastAsia" w:ascii="宋体" w:hAnsi="宋体" w:cs="宋体"/>
          <w:color w:val="auto"/>
          <w:sz w:val="24"/>
          <w:szCs w:val="24"/>
          <w:lang w:eastAsia="zh-CN"/>
        </w:rPr>
        <w:t>遵守本次招投标规定，承诺在中标后不会将合同转包第三方，否则视为违约。</w:t>
      </w:r>
    </w:p>
    <w:p>
      <w:pPr>
        <w:spacing w:line="360" w:lineRule="exact"/>
        <w:ind w:firstLine="360" w:firstLineChars="150"/>
        <w:rPr>
          <w:rFonts w:hint="eastAsia" w:ascii="宋体" w:hAnsi="宋体" w:cs="宋体"/>
          <w:color w:val="auto"/>
          <w:sz w:val="24"/>
          <w:szCs w:val="24"/>
          <w:lang w:eastAsia="zh-CN"/>
        </w:rPr>
      </w:pP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7</w:t>
      </w:r>
      <w:r>
        <w:rPr>
          <w:rFonts w:hint="eastAsia" w:ascii="宋体" w:hAnsi="宋体" w:cs="宋体"/>
          <w:color w:val="auto"/>
          <w:sz w:val="24"/>
          <w:szCs w:val="24"/>
          <w:lang w:eastAsia="zh-CN"/>
        </w:rPr>
        <w:t>）本项目不接受联合体投标。</w:t>
      </w:r>
    </w:p>
    <w:p>
      <w:pPr>
        <w:spacing w:line="360" w:lineRule="atLeast"/>
        <w:ind w:firstLine="482" w:firstLineChars="200"/>
        <w:rPr>
          <w:rFonts w:hint="eastAsia" w:ascii="宋体" w:hAnsi="宋体" w:cs="Arial"/>
          <w:b/>
          <w:bCs/>
          <w:color w:val="auto"/>
          <w:sz w:val="24"/>
          <w:szCs w:val="24"/>
        </w:rPr>
      </w:pPr>
      <w:r>
        <w:rPr>
          <w:rFonts w:hint="eastAsia" w:ascii="宋体" w:hAnsi="宋体" w:cs="Arial"/>
          <w:b/>
          <w:bCs/>
          <w:color w:val="auto"/>
          <w:sz w:val="24"/>
          <w:szCs w:val="24"/>
          <w:lang w:val="en-US" w:eastAsia="zh-CN"/>
        </w:rPr>
        <w:t>7</w:t>
      </w:r>
      <w:r>
        <w:rPr>
          <w:rFonts w:hint="eastAsia" w:ascii="宋体" w:hAnsi="宋体" w:cs="Arial"/>
          <w:b/>
          <w:bCs/>
          <w:color w:val="auto"/>
          <w:sz w:val="24"/>
          <w:szCs w:val="24"/>
        </w:rPr>
        <w:t xml:space="preserve">. </w:t>
      </w:r>
      <w:r>
        <w:rPr>
          <w:rFonts w:hint="eastAsia" w:ascii="宋体" w:hAnsi="宋体"/>
          <w:sz w:val="24"/>
        </w:rPr>
        <w:t>本招标项目招标人对投标人的资格审查采用的方式</w:t>
      </w:r>
      <w:r>
        <w:rPr>
          <w:rFonts w:hint="eastAsia" w:ascii="宋体" w:hAnsi="宋体" w:cs="Arial"/>
          <w:b/>
          <w:bCs/>
          <w:color w:val="auto"/>
          <w:sz w:val="24"/>
          <w:szCs w:val="24"/>
          <w:lang w:eastAsia="zh-CN"/>
        </w:rPr>
        <w:t>：</w:t>
      </w:r>
      <w:r>
        <w:rPr>
          <w:rFonts w:hint="eastAsia" w:ascii="宋体" w:hAnsi="宋体" w:cs="Arial"/>
          <w:b/>
          <w:bCs/>
          <w:color w:val="auto"/>
          <w:sz w:val="24"/>
          <w:szCs w:val="24"/>
        </w:rPr>
        <w:t>资格后审的方式。</w:t>
      </w:r>
    </w:p>
    <w:p>
      <w:pPr>
        <w:spacing w:line="360" w:lineRule="atLeast"/>
        <w:ind w:firstLine="482" w:firstLineChars="200"/>
        <w:rPr>
          <w:rFonts w:hint="eastAsia" w:ascii="宋体" w:hAnsi="宋体" w:cs="Arial"/>
          <w:b/>
          <w:bCs/>
          <w:color w:val="auto"/>
          <w:sz w:val="24"/>
          <w:szCs w:val="24"/>
        </w:rPr>
      </w:pPr>
      <w:r>
        <w:rPr>
          <w:rFonts w:hint="eastAsia" w:ascii="宋体" w:hAnsi="宋体" w:cs="Arial"/>
          <w:b/>
          <w:bCs/>
          <w:color w:val="auto"/>
          <w:sz w:val="24"/>
          <w:szCs w:val="24"/>
          <w:lang w:val="en-US" w:eastAsia="zh-CN"/>
        </w:rPr>
        <w:t>8</w:t>
      </w:r>
      <w:r>
        <w:rPr>
          <w:rFonts w:hint="eastAsia" w:ascii="宋体" w:hAnsi="宋体" w:cs="Arial"/>
          <w:b/>
          <w:bCs/>
          <w:color w:val="auto"/>
          <w:sz w:val="24"/>
          <w:szCs w:val="24"/>
        </w:rPr>
        <w:t>. 获取招标文件的办法</w:t>
      </w:r>
    </w:p>
    <w:p>
      <w:pPr>
        <w:spacing w:line="400" w:lineRule="exact"/>
        <w:ind w:firstLine="470" w:firstLineChars="196"/>
        <w:rPr>
          <w:rFonts w:hint="default" w:ascii="宋体" w:hAnsi="宋体" w:eastAsia="宋体"/>
          <w:b w:val="0"/>
          <w:bCs w:val="0"/>
          <w:color w:val="FF0000"/>
          <w:sz w:val="24"/>
          <w:lang w:val="en-US" w:eastAsia="zh-CN"/>
        </w:rPr>
      </w:pPr>
      <w:r>
        <w:rPr>
          <w:rFonts w:hint="eastAsia" w:ascii="宋体" w:hAnsi="宋体"/>
          <w:b w:val="0"/>
          <w:bCs w:val="0"/>
          <w:color w:val="FF0000"/>
          <w:sz w:val="24"/>
        </w:rPr>
        <w:t>凡愿意参加投标的合格投标人请于202</w:t>
      </w:r>
      <w:r>
        <w:rPr>
          <w:rFonts w:hint="eastAsia" w:ascii="宋体" w:hAnsi="宋体"/>
          <w:b w:val="0"/>
          <w:bCs w:val="0"/>
          <w:color w:val="FF0000"/>
          <w:sz w:val="24"/>
          <w:lang w:val="en-US" w:eastAsia="zh-CN"/>
        </w:rPr>
        <w:t>4</w:t>
      </w:r>
      <w:r>
        <w:rPr>
          <w:rFonts w:hint="eastAsia" w:ascii="宋体" w:hAnsi="宋体"/>
          <w:b w:val="0"/>
          <w:bCs w:val="0"/>
          <w:color w:val="FF0000"/>
          <w:sz w:val="24"/>
        </w:rPr>
        <w:t>年</w:t>
      </w:r>
      <w:r>
        <w:rPr>
          <w:rFonts w:hint="eastAsia" w:ascii="宋体" w:hAnsi="宋体"/>
          <w:b w:val="0"/>
          <w:bCs w:val="0"/>
          <w:color w:val="FF0000"/>
          <w:sz w:val="24"/>
          <w:lang w:val="en-US" w:eastAsia="zh-CN"/>
        </w:rPr>
        <w:t>11</w:t>
      </w:r>
      <w:r>
        <w:rPr>
          <w:rFonts w:hint="eastAsia" w:ascii="宋体" w:hAnsi="宋体"/>
          <w:b w:val="0"/>
          <w:bCs w:val="0"/>
          <w:color w:val="FF0000"/>
          <w:sz w:val="24"/>
        </w:rPr>
        <w:t>月</w:t>
      </w:r>
      <w:r>
        <w:rPr>
          <w:rFonts w:hint="eastAsia" w:ascii="宋体" w:hAnsi="宋体"/>
          <w:b w:val="0"/>
          <w:bCs w:val="0"/>
          <w:color w:val="FF0000"/>
          <w:sz w:val="24"/>
          <w:lang w:val="en-US" w:eastAsia="zh-CN"/>
        </w:rPr>
        <w:t>22</w:t>
      </w:r>
      <w:r>
        <w:rPr>
          <w:rFonts w:hint="eastAsia" w:ascii="宋体" w:hAnsi="宋体"/>
          <w:b w:val="0"/>
          <w:bCs w:val="0"/>
          <w:color w:val="FF0000"/>
          <w:sz w:val="24"/>
        </w:rPr>
        <w:t>日</w:t>
      </w:r>
      <w:r>
        <w:rPr>
          <w:rFonts w:hint="eastAsia" w:ascii="宋体" w:hAnsi="宋体"/>
          <w:b w:val="0"/>
          <w:bCs w:val="0"/>
          <w:color w:val="FF0000"/>
          <w:sz w:val="24"/>
          <w:lang w:val="en-US" w:eastAsia="zh-CN"/>
        </w:rPr>
        <w:t>0</w:t>
      </w:r>
      <w:r>
        <w:rPr>
          <w:rFonts w:hint="eastAsia" w:ascii="宋体" w:hAnsi="宋体"/>
          <w:b w:val="0"/>
          <w:bCs w:val="0"/>
          <w:color w:val="FF0000"/>
          <w:sz w:val="24"/>
        </w:rPr>
        <w:t>9时至202</w:t>
      </w:r>
      <w:r>
        <w:rPr>
          <w:rFonts w:hint="eastAsia" w:ascii="宋体" w:hAnsi="宋体"/>
          <w:b w:val="0"/>
          <w:bCs w:val="0"/>
          <w:color w:val="FF0000"/>
          <w:sz w:val="24"/>
          <w:lang w:val="en-US" w:eastAsia="zh-CN"/>
        </w:rPr>
        <w:t>4</w:t>
      </w:r>
      <w:r>
        <w:rPr>
          <w:rFonts w:hint="eastAsia" w:ascii="宋体" w:hAnsi="宋体"/>
          <w:b w:val="0"/>
          <w:bCs w:val="0"/>
          <w:color w:val="FF0000"/>
          <w:sz w:val="24"/>
        </w:rPr>
        <w:t>年</w:t>
      </w:r>
      <w:r>
        <w:rPr>
          <w:rFonts w:hint="eastAsia" w:ascii="宋体" w:hAnsi="宋体"/>
          <w:b w:val="0"/>
          <w:bCs w:val="0"/>
          <w:color w:val="FF0000"/>
          <w:sz w:val="24"/>
          <w:lang w:val="en-US" w:eastAsia="zh-CN"/>
        </w:rPr>
        <w:t>11月27日</w:t>
      </w:r>
      <w:r>
        <w:rPr>
          <w:rFonts w:hint="eastAsia" w:ascii="宋体" w:hAnsi="宋体"/>
          <w:b w:val="0"/>
          <w:bCs w:val="0"/>
          <w:color w:val="FF0000"/>
          <w:sz w:val="24"/>
        </w:rPr>
        <w:t>（节假日照常发售），</w:t>
      </w:r>
      <w:r>
        <w:rPr>
          <w:rFonts w:hint="eastAsia" w:ascii="宋体" w:hAnsi="宋体"/>
          <w:b w:val="0"/>
          <w:bCs w:val="0"/>
          <w:color w:val="auto"/>
          <w:sz w:val="24"/>
          <w:lang w:val="en-US" w:eastAsia="zh-CN"/>
        </w:rPr>
        <w:t>招标文件</w:t>
      </w:r>
      <w:r>
        <w:rPr>
          <w:rFonts w:hint="eastAsia" w:ascii="宋体" w:hAnsi="宋体"/>
          <w:b w:val="0"/>
          <w:bCs w:val="0"/>
          <w:color w:val="auto"/>
          <w:sz w:val="24"/>
        </w:rPr>
        <w:t>通过福建省</w:t>
      </w:r>
      <w:r>
        <w:rPr>
          <w:rFonts w:hint="eastAsia" w:ascii="宋体" w:hAnsi="宋体"/>
          <w:b w:val="0"/>
          <w:bCs w:val="0"/>
          <w:color w:val="auto"/>
          <w:sz w:val="24"/>
          <w:lang w:val="en-US" w:eastAsia="zh-CN"/>
        </w:rPr>
        <w:t>盐业集团</w:t>
      </w:r>
      <w:r>
        <w:rPr>
          <w:rFonts w:hint="eastAsia" w:ascii="宋体" w:hAnsi="宋体"/>
          <w:b w:val="0"/>
          <w:bCs w:val="0"/>
          <w:color w:val="auto"/>
          <w:sz w:val="24"/>
        </w:rPr>
        <w:t>有限</w:t>
      </w:r>
      <w:r>
        <w:rPr>
          <w:rFonts w:hint="eastAsia" w:ascii="宋体" w:hAnsi="宋体"/>
          <w:b w:val="0"/>
          <w:bCs w:val="0"/>
          <w:color w:val="auto"/>
          <w:sz w:val="24"/>
          <w:lang w:val="en-US" w:eastAsia="zh-CN"/>
        </w:rPr>
        <w:t>责任</w:t>
      </w:r>
      <w:r>
        <w:rPr>
          <w:rFonts w:hint="eastAsia" w:ascii="宋体" w:hAnsi="宋体"/>
          <w:b w:val="0"/>
          <w:bCs w:val="0"/>
          <w:color w:val="auto"/>
          <w:sz w:val="24"/>
        </w:rPr>
        <w:t>公司</w:t>
      </w:r>
      <w:r>
        <w:rPr>
          <w:rFonts w:hint="eastAsia" w:ascii="宋体" w:hAnsi="宋体"/>
          <w:b w:val="0"/>
          <w:bCs w:val="0"/>
          <w:color w:val="auto"/>
          <w:sz w:val="24"/>
          <w:lang w:val="en-US" w:eastAsia="zh-CN"/>
        </w:rPr>
        <w:t>的官方网站自行下载，网址：</w:t>
      </w:r>
      <w:r>
        <w:rPr>
          <w:rFonts w:hint="eastAsia" w:ascii="宋体" w:hAnsi="宋体"/>
          <w:b w:val="0"/>
          <w:bCs w:val="0"/>
          <w:color w:val="auto"/>
          <w:sz w:val="24"/>
          <w:lang w:eastAsia="zh-CN"/>
        </w:rPr>
        <w:t>http://www.fjsalt.com/</w:t>
      </w:r>
      <w:r>
        <w:rPr>
          <w:rFonts w:hint="eastAsia" w:ascii="宋体" w:hAnsi="宋体"/>
          <w:b w:val="0"/>
          <w:bCs w:val="0"/>
          <w:color w:val="auto"/>
          <w:sz w:val="24"/>
          <w:lang w:val="en-US" w:eastAsia="zh-CN"/>
        </w:rPr>
        <w:t>或者通过</w:t>
      </w:r>
      <w:r>
        <w:rPr>
          <w:rFonts w:hint="eastAsia" w:ascii="宋体" w:hAnsi="宋体"/>
          <w:b w:val="0"/>
          <w:bCs w:val="0"/>
          <w:color w:val="auto"/>
          <w:sz w:val="24"/>
          <w:lang w:eastAsia="zh-CN"/>
        </w:rPr>
        <w:t>福建省轻纺（控股）有限责任公司</w:t>
      </w:r>
      <w:r>
        <w:rPr>
          <w:rFonts w:hint="eastAsia" w:ascii="宋体" w:hAnsi="宋体"/>
          <w:b w:val="0"/>
          <w:bCs w:val="0"/>
          <w:color w:val="auto"/>
          <w:sz w:val="24"/>
          <w:lang w:val="en-US" w:eastAsia="zh-CN"/>
        </w:rPr>
        <w:t>网站自行下载，</w:t>
      </w:r>
      <w:r>
        <w:rPr>
          <w:rFonts w:hint="eastAsia" w:ascii="宋体" w:hAnsi="宋体"/>
          <w:b w:val="0"/>
          <w:bCs w:val="0"/>
          <w:color w:val="auto"/>
          <w:sz w:val="24"/>
          <w:lang w:eastAsia="zh-CN"/>
        </w:rPr>
        <w:t>网址：</w:t>
      </w:r>
      <w:r>
        <w:rPr>
          <w:rFonts w:hint="eastAsia" w:ascii="宋体" w:hAnsi="宋体"/>
          <w:b w:val="0"/>
          <w:bCs w:val="0"/>
          <w:color w:val="auto"/>
          <w:sz w:val="24"/>
          <w:lang w:eastAsia="zh-CN"/>
        </w:rPr>
        <w:fldChar w:fldCharType="begin"/>
      </w:r>
      <w:r>
        <w:rPr>
          <w:rFonts w:hint="eastAsia" w:ascii="宋体" w:hAnsi="宋体"/>
          <w:b w:val="0"/>
          <w:bCs w:val="0"/>
          <w:color w:val="auto"/>
          <w:sz w:val="24"/>
          <w:lang w:eastAsia="zh-CN"/>
        </w:rPr>
        <w:instrText xml:space="preserve"> HYPERLINK "http://www.fjqfkg.com/" \t "http://mail.fjsalt.com/alimail/_blank" </w:instrText>
      </w:r>
      <w:r>
        <w:rPr>
          <w:rFonts w:hint="eastAsia" w:ascii="宋体" w:hAnsi="宋体"/>
          <w:b w:val="0"/>
          <w:bCs w:val="0"/>
          <w:color w:val="auto"/>
          <w:sz w:val="24"/>
          <w:lang w:eastAsia="zh-CN"/>
        </w:rPr>
        <w:fldChar w:fldCharType="separate"/>
      </w:r>
      <w:r>
        <w:rPr>
          <w:rFonts w:hint="default" w:ascii="宋体" w:hAnsi="宋体"/>
          <w:b w:val="0"/>
          <w:bCs w:val="0"/>
          <w:color w:val="auto"/>
          <w:sz w:val="24"/>
          <w:lang w:eastAsia="zh-CN"/>
        </w:rPr>
        <w:t>http://www.fjqfkg.com/</w:t>
      </w:r>
      <w:r>
        <w:rPr>
          <w:rFonts w:hint="default" w:ascii="宋体" w:hAnsi="宋体"/>
          <w:b w:val="0"/>
          <w:bCs w:val="0"/>
          <w:color w:val="auto"/>
          <w:sz w:val="24"/>
          <w:lang w:eastAsia="zh-CN"/>
        </w:rPr>
        <w:fldChar w:fldCharType="end"/>
      </w:r>
    </w:p>
    <w:p>
      <w:pPr>
        <w:spacing w:line="400" w:lineRule="exact"/>
        <w:ind w:left="745" w:leftChars="240" w:hanging="241" w:hangingChars="100"/>
        <w:rPr>
          <w:rFonts w:hint="eastAsia" w:ascii="宋体" w:hAnsi="宋体"/>
          <w:sz w:val="24"/>
        </w:rPr>
      </w:pPr>
      <w:r>
        <w:rPr>
          <w:rFonts w:hint="eastAsia" w:ascii="宋体" w:hAnsi="宋体" w:cs="Arial"/>
          <w:b/>
          <w:bCs/>
          <w:color w:val="auto"/>
          <w:sz w:val="24"/>
          <w:szCs w:val="24"/>
          <w:lang w:val="en-US" w:eastAsia="zh-CN"/>
        </w:rPr>
        <w:t>10．投标截止日期和开标时间：</w:t>
      </w:r>
      <w:r>
        <w:rPr>
          <w:rFonts w:hint="eastAsia" w:ascii="宋体" w:hAnsi="宋体"/>
          <w:color w:val="FF0000"/>
          <w:sz w:val="24"/>
          <w:highlight w:val="none"/>
        </w:rPr>
        <w:t>为202</w:t>
      </w:r>
      <w:r>
        <w:rPr>
          <w:rFonts w:hint="eastAsia" w:ascii="宋体" w:hAnsi="宋体"/>
          <w:color w:val="FF0000"/>
          <w:sz w:val="24"/>
          <w:highlight w:val="none"/>
          <w:lang w:val="en-US" w:eastAsia="zh-CN"/>
        </w:rPr>
        <w:t>4</w:t>
      </w:r>
      <w:r>
        <w:rPr>
          <w:rFonts w:hint="eastAsia" w:ascii="宋体" w:hAnsi="宋体"/>
          <w:color w:val="FF0000"/>
          <w:sz w:val="24"/>
          <w:highlight w:val="none"/>
        </w:rPr>
        <w:t>年</w:t>
      </w:r>
      <w:r>
        <w:rPr>
          <w:rFonts w:hint="eastAsia" w:ascii="宋体" w:hAnsi="宋体"/>
          <w:color w:val="FF0000"/>
          <w:sz w:val="24"/>
          <w:highlight w:val="none"/>
          <w:lang w:val="en-US" w:eastAsia="zh-CN"/>
        </w:rPr>
        <w:t>12</w:t>
      </w:r>
      <w:r>
        <w:rPr>
          <w:rFonts w:hint="eastAsia" w:ascii="宋体" w:hAnsi="宋体"/>
          <w:color w:val="FF0000"/>
          <w:sz w:val="24"/>
          <w:highlight w:val="none"/>
        </w:rPr>
        <w:t>月</w:t>
      </w:r>
      <w:r>
        <w:rPr>
          <w:rFonts w:hint="eastAsia" w:ascii="宋体" w:hAnsi="宋体"/>
          <w:color w:val="FF0000"/>
          <w:sz w:val="24"/>
          <w:highlight w:val="none"/>
          <w:lang w:val="en-US" w:eastAsia="zh-CN"/>
        </w:rPr>
        <w:t>12</w:t>
      </w:r>
      <w:r>
        <w:rPr>
          <w:rFonts w:hint="eastAsia" w:ascii="宋体" w:hAnsi="宋体"/>
          <w:color w:val="FF0000"/>
          <w:sz w:val="24"/>
          <w:highlight w:val="none"/>
        </w:rPr>
        <w:t>日上午</w:t>
      </w:r>
      <w:r>
        <w:rPr>
          <w:rFonts w:hint="eastAsia" w:ascii="宋体" w:hAnsi="宋体"/>
          <w:color w:val="FF0000"/>
          <w:sz w:val="24"/>
          <w:highlight w:val="none"/>
          <w:lang w:val="en-US" w:eastAsia="zh-CN"/>
        </w:rPr>
        <w:t>10</w:t>
      </w:r>
      <w:r>
        <w:rPr>
          <w:rFonts w:hint="eastAsia" w:ascii="宋体" w:hAnsi="宋体"/>
          <w:color w:val="FF0000"/>
          <w:sz w:val="24"/>
          <w:highlight w:val="none"/>
        </w:rPr>
        <w:t>时</w:t>
      </w:r>
      <w:r>
        <w:rPr>
          <w:rFonts w:hint="eastAsia" w:ascii="宋体" w:hAnsi="宋体"/>
          <w:color w:val="FF0000"/>
          <w:sz w:val="24"/>
          <w:highlight w:val="none"/>
          <w:lang w:val="en-US" w:eastAsia="zh-CN"/>
        </w:rPr>
        <w:t>0</w:t>
      </w:r>
      <w:r>
        <w:rPr>
          <w:rFonts w:hint="eastAsia" w:ascii="宋体" w:hAnsi="宋体"/>
          <w:color w:val="FF0000"/>
          <w:sz w:val="24"/>
          <w:highlight w:val="none"/>
        </w:rPr>
        <w:t>0分</w:t>
      </w:r>
      <w:r>
        <w:rPr>
          <w:rFonts w:hint="eastAsia" w:ascii="宋体" w:hAnsi="宋体"/>
          <w:sz w:val="24"/>
        </w:rPr>
        <w:t>，地点为</w:t>
      </w:r>
      <w:r>
        <w:rPr>
          <w:rFonts w:hint="eastAsia" w:ascii="宋体" w:hAnsi="宋体" w:cs="Arial"/>
          <w:color w:val="auto"/>
          <w:sz w:val="24"/>
          <w:szCs w:val="24"/>
        </w:rPr>
        <w:t>福建省福州市</w:t>
      </w:r>
      <w:r>
        <w:rPr>
          <w:rFonts w:hint="eastAsia" w:ascii="宋体" w:hAnsi="宋体" w:cs="Arial"/>
          <w:color w:val="auto"/>
          <w:sz w:val="24"/>
          <w:szCs w:val="24"/>
          <w:lang w:val="en-US" w:eastAsia="zh-CN"/>
        </w:rPr>
        <w:t>福清江阴工业集中区何厝村后林103号二楼大会议室</w:t>
      </w:r>
      <w:r>
        <w:rPr>
          <w:rFonts w:hint="eastAsia" w:ascii="宋体" w:hAnsi="宋体"/>
          <w:sz w:val="24"/>
        </w:rPr>
        <w:t>。</w:t>
      </w:r>
    </w:p>
    <w:p>
      <w:pPr>
        <w:spacing w:line="360" w:lineRule="atLeast"/>
        <w:ind w:firstLine="482" w:firstLineChars="200"/>
        <w:rPr>
          <w:rFonts w:ascii="宋体" w:hAnsi="宋体" w:cs="Arial"/>
          <w:color w:val="auto"/>
          <w:sz w:val="24"/>
          <w:szCs w:val="24"/>
        </w:rPr>
      </w:pPr>
      <w:r>
        <w:rPr>
          <w:rFonts w:hint="eastAsia" w:ascii="宋体" w:hAnsi="宋体" w:cs="Arial"/>
          <w:b/>
          <w:bCs/>
          <w:color w:val="auto"/>
          <w:sz w:val="24"/>
          <w:szCs w:val="24"/>
          <w:lang w:val="en-US" w:eastAsia="zh-CN"/>
        </w:rPr>
        <w:t xml:space="preserve">   </w:t>
      </w:r>
      <w:r>
        <w:rPr>
          <w:rFonts w:hint="eastAsia" w:ascii="宋体" w:hAnsi="宋体" w:cs="Arial"/>
          <w:color w:val="auto"/>
          <w:sz w:val="24"/>
          <w:szCs w:val="24"/>
        </w:rPr>
        <w:t>逾期送达或者不按照招标文件要求密封的投标文件恕不接受。</w:t>
      </w:r>
    </w:p>
    <w:p>
      <w:pPr>
        <w:spacing w:line="360" w:lineRule="atLeast"/>
        <w:ind w:firstLine="482" w:firstLineChars="200"/>
        <w:rPr>
          <w:rFonts w:hint="eastAsia" w:ascii="宋体" w:hAnsi="宋体" w:cs="Arial"/>
          <w:color w:val="auto"/>
          <w:sz w:val="24"/>
          <w:szCs w:val="24"/>
        </w:rPr>
      </w:pPr>
      <w:r>
        <w:rPr>
          <w:rFonts w:hint="eastAsia" w:ascii="宋体" w:hAnsi="宋体" w:cs="Arial"/>
          <w:b/>
          <w:bCs/>
          <w:color w:val="auto"/>
          <w:sz w:val="24"/>
          <w:szCs w:val="24"/>
          <w:lang w:val="en-US" w:eastAsia="zh-CN"/>
        </w:rPr>
        <w:t>11．投标地点：</w:t>
      </w:r>
      <w:r>
        <w:rPr>
          <w:rFonts w:hint="eastAsia" w:ascii="宋体" w:hAnsi="宋体" w:cs="Arial"/>
          <w:color w:val="auto"/>
          <w:sz w:val="24"/>
          <w:szCs w:val="24"/>
        </w:rPr>
        <w:t>福建省福州市</w:t>
      </w:r>
      <w:r>
        <w:rPr>
          <w:rFonts w:hint="eastAsia" w:ascii="宋体" w:hAnsi="宋体" w:cs="Arial"/>
          <w:color w:val="auto"/>
          <w:sz w:val="24"/>
          <w:szCs w:val="24"/>
          <w:lang w:val="en-US" w:eastAsia="zh-CN"/>
        </w:rPr>
        <w:t>福清江阴工业集中区何厝村后林103号二楼大会议室</w:t>
      </w:r>
      <w:r>
        <w:rPr>
          <w:rFonts w:hint="eastAsia" w:ascii="宋体" w:hAnsi="宋体" w:cs="Arial"/>
          <w:color w:val="auto"/>
          <w:sz w:val="24"/>
          <w:szCs w:val="24"/>
        </w:rPr>
        <w:t>。</w:t>
      </w:r>
    </w:p>
    <w:p>
      <w:pPr>
        <w:numPr>
          <w:ilvl w:val="0"/>
          <w:numId w:val="0"/>
        </w:numPr>
        <w:spacing w:line="360" w:lineRule="atLeast"/>
        <w:ind w:firstLine="482" w:firstLineChars="200"/>
        <w:rPr>
          <w:rFonts w:hint="eastAsia" w:ascii="宋体" w:hAnsi="宋体" w:cs="Arial"/>
          <w:color w:val="auto"/>
          <w:sz w:val="24"/>
          <w:szCs w:val="24"/>
          <w:u w:val="single"/>
        </w:rPr>
      </w:pPr>
      <w:r>
        <w:rPr>
          <w:rFonts w:hint="eastAsia" w:ascii="宋体" w:hAnsi="宋体" w:cs="Arial"/>
          <w:b/>
          <w:bCs/>
          <w:color w:val="auto"/>
          <w:sz w:val="24"/>
          <w:szCs w:val="24"/>
          <w:lang w:val="en-US" w:eastAsia="zh-CN"/>
        </w:rPr>
        <w:t>12.本项目采用的评标办法：</w:t>
      </w:r>
      <w:r>
        <w:rPr>
          <w:rFonts w:hint="eastAsia" w:ascii="宋体" w:hAnsi="宋体"/>
          <w:b/>
          <w:bCs/>
          <w:color w:val="auto"/>
          <w:sz w:val="24"/>
          <w:u w:val="single"/>
        </w:rPr>
        <w:t>经评审最低价中标法</w:t>
      </w:r>
      <w:r>
        <w:rPr>
          <w:rFonts w:hint="eastAsia" w:ascii="宋体" w:hAnsi="宋体" w:cs="Arial"/>
          <w:color w:val="auto"/>
          <w:sz w:val="24"/>
          <w:szCs w:val="24"/>
          <w:u w:val="single"/>
        </w:rPr>
        <w:t>。</w:t>
      </w:r>
    </w:p>
    <w:p>
      <w:pPr>
        <w:numPr>
          <w:ilvl w:val="0"/>
          <w:numId w:val="0"/>
        </w:numPr>
        <w:spacing w:line="360" w:lineRule="atLeast"/>
        <w:ind w:firstLine="482" w:firstLineChars="200"/>
        <w:rPr>
          <w:rFonts w:hint="eastAsia" w:ascii="宋体" w:hAnsi="宋体" w:cs="Arial"/>
          <w:b/>
          <w:bCs/>
          <w:color w:val="auto"/>
          <w:sz w:val="24"/>
          <w:szCs w:val="24"/>
          <w:lang w:val="en-US" w:eastAsia="zh-CN"/>
        </w:rPr>
      </w:pPr>
      <w:r>
        <w:rPr>
          <w:rFonts w:hint="eastAsia" w:ascii="宋体" w:hAnsi="宋体" w:cs="Arial"/>
          <w:b/>
          <w:bCs/>
          <w:color w:val="auto"/>
          <w:sz w:val="24"/>
          <w:szCs w:val="24"/>
          <w:lang w:val="en-US" w:eastAsia="zh-CN"/>
        </w:rPr>
        <w:t>13．发布公告的媒介：</w:t>
      </w:r>
    </w:p>
    <w:p>
      <w:pPr>
        <w:spacing w:line="400" w:lineRule="exact"/>
        <w:ind w:firstLine="480" w:firstLineChars="200"/>
        <w:rPr>
          <w:rFonts w:hint="eastAsia" w:ascii="宋体" w:hAnsi="宋体"/>
          <w:b/>
          <w:color w:val="auto"/>
          <w:sz w:val="24"/>
        </w:rPr>
      </w:pPr>
      <w:r>
        <w:rPr>
          <w:rFonts w:hint="eastAsia" w:ascii="宋体" w:hAnsi="宋体"/>
          <w:sz w:val="24"/>
        </w:rPr>
        <w:t>本</w:t>
      </w:r>
      <w:r>
        <w:rPr>
          <w:rFonts w:hint="eastAsia" w:ascii="宋体" w:hAnsi="宋体"/>
          <w:color w:val="auto"/>
          <w:sz w:val="24"/>
        </w:rPr>
        <w:t>次招标公告在</w:t>
      </w:r>
      <w:r>
        <w:rPr>
          <w:rFonts w:hint="eastAsia" w:ascii="宋体" w:hAnsi="宋体"/>
          <w:b w:val="0"/>
          <w:bCs w:val="0"/>
          <w:color w:val="auto"/>
          <w:sz w:val="24"/>
        </w:rPr>
        <w:t>福</w:t>
      </w:r>
      <w:bookmarkStart w:id="54" w:name="_GoBack"/>
      <w:bookmarkEnd w:id="54"/>
      <w:r>
        <w:rPr>
          <w:rFonts w:hint="eastAsia" w:ascii="宋体" w:hAnsi="宋体"/>
          <w:b w:val="0"/>
          <w:bCs w:val="0"/>
          <w:color w:val="auto"/>
          <w:sz w:val="24"/>
        </w:rPr>
        <w:t>建省</w:t>
      </w:r>
      <w:r>
        <w:rPr>
          <w:rFonts w:hint="eastAsia" w:ascii="宋体" w:hAnsi="宋体"/>
          <w:b w:val="0"/>
          <w:bCs w:val="0"/>
          <w:color w:val="auto"/>
          <w:sz w:val="24"/>
          <w:lang w:val="en-US" w:eastAsia="zh-CN"/>
        </w:rPr>
        <w:t>盐业集团</w:t>
      </w:r>
      <w:r>
        <w:rPr>
          <w:rFonts w:hint="eastAsia" w:ascii="宋体" w:hAnsi="宋体"/>
          <w:b w:val="0"/>
          <w:bCs w:val="0"/>
          <w:color w:val="auto"/>
          <w:sz w:val="24"/>
        </w:rPr>
        <w:t>有限</w:t>
      </w:r>
      <w:r>
        <w:rPr>
          <w:rFonts w:hint="eastAsia" w:ascii="宋体" w:hAnsi="宋体"/>
          <w:b w:val="0"/>
          <w:bCs w:val="0"/>
          <w:color w:val="auto"/>
          <w:sz w:val="24"/>
          <w:lang w:val="en-US" w:eastAsia="zh-CN"/>
        </w:rPr>
        <w:t>责任</w:t>
      </w:r>
      <w:r>
        <w:rPr>
          <w:rFonts w:hint="eastAsia" w:ascii="宋体" w:hAnsi="宋体"/>
          <w:b w:val="0"/>
          <w:bCs w:val="0"/>
          <w:color w:val="auto"/>
          <w:sz w:val="24"/>
        </w:rPr>
        <w:t>公司</w:t>
      </w:r>
      <w:r>
        <w:rPr>
          <w:rFonts w:hint="eastAsia" w:ascii="宋体" w:hAnsi="宋体"/>
          <w:b w:val="0"/>
          <w:bCs w:val="0"/>
          <w:color w:val="auto"/>
          <w:sz w:val="24"/>
          <w:lang w:val="en-US" w:eastAsia="zh-CN"/>
        </w:rPr>
        <w:t>网站</w:t>
      </w:r>
      <w:r>
        <w:rPr>
          <w:rFonts w:hint="eastAsia" w:ascii="宋体" w:hAnsi="宋体"/>
          <w:b w:val="0"/>
          <w:bCs w:val="0"/>
          <w:color w:val="auto"/>
          <w:sz w:val="24"/>
        </w:rPr>
        <w:t>（</w:t>
      </w:r>
      <w:r>
        <w:rPr>
          <w:rFonts w:hint="eastAsia" w:ascii="宋体" w:hAnsi="宋体"/>
          <w:b w:val="0"/>
          <w:bCs w:val="0"/>
          <w:color w:val="auto"/>
          <w:sz w:val="24"/>
          <w:lang w:eastAsia="zh-CN"/>
        </w:rPr>
        <w:t>http://www.fjsalt.com/</w:t>
      </w:r>
      <w:r>
        <w:rPr>
          <w:rFonts w:hint="eastAsia" w:ascii="宋体" w:hAnsi="宋体"/>
          <w:b w:val="0"/>
          <w:bCs w:val="0"/>
          <w:color w:val="auto"/>
          <w:sz w:val="24"/>
        </w:rPr>
        <w:t>）</w:t>
      </w:r>
      <w:r>
        <w:rPr>
          <w:rFonts w:hint="eastAsia" w:ascii="宋体" w:hAnsi="宋体"/>
          <w:b w:val="0"/>
          <w:bCs w:val="0"/>
          <w:color w:val="auto"/>
          <w:sz w:val="24"/>
          <w:lang w:val="en-US" w:eastAsia="zh-CN"/>
        </w:rPr>
        <w:t>、</w:t>
      </w:r>
      <w:r>
        <w:rPr>
          <w:rFonts w:hint="eastAsia" w:ascii="宋体" w:hAnsi="宋体"/>
          <w:b w:val="0"/>
          <w:bCs w:val="0"/>
          <w:color w:val="auto"/>
          <w:sz w:val="24"/>
          <w:lang w:eastAsia="zh-CN"/>
        </w:rPr>
        <w:t>福建省轻纺（控股）有限责任公司</w:t>
      </w:r>
      <w:r>
        <w:rPr>
          <w:rFonts w:hint="eastAsia" w:ascii="宋体" w:hAnsi="宋体"/>
          <w:b w:val="0"/>
          <w:bCs w:val="0"/>
          <w:color w:val="auto"/>
          <w:sz w:val="24"/>
          <w:lang w:val="en-US" w:eastAsia="zh-CN"/>
        </w:rPr>
        <w:t>网站（</w:t>
      </w:r>
      <w:r>
        <w:rPr>
          <w:rFonts w:hint="eastAsia" w:ascii="宋体" w:hAnsi="宋体"/>
          <w:b w:val="0"/>
          <w:bCs w:val="0"/>
          <w:color w:val="auto"/>
          <w:sz w:val="24"/>
          <w:lang w:eastAsia="zh-CN"/>
        </w:rPr>
        <w:fldChar w:fldCharType="begin"/>
      </w:r>
      <w:r>
        <w:rPr>
          <w:rFonts w:hint="eastAsia" w:ascii="宋体" w:hAnsi="宋体"/>
          <w:b w:val="0"/>
          <w:bCs w:val="0"/>
          <w:color w:val="auto"/>
          <w:sz w:val="24"/>
          <w:lang w:eastAsia="zh-CN"/>
        </w:rPr>
        <w:instrText xml:space="preserve"> HYPERLINK "http://www.fjqfkg.com/" \t "http://mail.fjsalt.com/alimail/_blank" </w:instrText>
      </w:r>
      <w:r>
        <w:rPr>
          <w:rFonts w:hint="eastAsia" w:ascii="宋体" w:hAnsi="宋体"/>
          <w:b w:val="0"/>
          <w:bCs w:val="0"/>
          <w:color w:val="auto"/>
          <w:sz w:val="24"/>
          <w:lang w:eastAsia="zh-CN"/>
        </w:rPr>
        <w:fldChar w:fldCharType="separate"/>
      </w:r>
      <w:r>
        <w:rPr>
          <w:rFonts w:hint="default" w:ascii="宋体" w:hAnsi="宋体"/>
          <w:b w:val="0"/>
          <w:bCs w:val="0"/>
          <w:color w:val="auto"/>
          <w:sz w:val="24"/>
          <w:lang w:eastAsia="zh-CN"/>
        </w:rPr>
        <w:t>http://www.fjqfkg.com/</w:t>
      </w:r>
      <w:r>
        <w:rPr>
          <w:rFonts w:hint="default" w:ascii="宋体" w:hAnsi="宋体"/>
          <w:b w:val="0"/>
          <w:bCs w:val="0"/>
          <w:color w:val="auto"/>
          <w:sz w:val="24"/>
          <w:lang w:eastAsia="zh-CN"/>
        </w:rPr>
        <w:fldChar w:fldCharType="end"/>
      </w:r>
      <w:r>
        <w:rPr>
          <w:rFonts w:hint="eastAsia" w:ascii="宋体" w:hAnsi="宋体"/>
          <w:b w:val="0"/>
          <w:bCs w:val="0"/>
          <w:color w:val="auto"/>
          <w:sz w:val="24"/>
          <w:lang w:eastAsia="zh-CN"/>
        </w:rPr>
        <w:t>）</w:t>
      </w:r>
      <w:r>
        <w:rPr>
          <w:rFonts w:hint="eastAsia" w:ascii="宋体" w:hAnsi="宋体"/>
          <w:b w:val="0"/>
          <w:bCs w:val="0"/>
          <w:color w:val="auto"/>
          <w:sz w:val="24"/>
          <w:lang w:val="en-US" w:eastAsia="zh-CN"/>
        </w:rPr>
        <w:t>和海峡都市报</w:t>
      </w:r>
      <w:r>
        <w:rPr>
          <w:rFonts w:hint="eastAsia" w:ascii="宋体" w:hAnsi="宋体"/>
          <w:sz w:val="24"/>
        </w:rPr>
        <w:t>上发布。</w:t>
      </w:r>
    </w:p>
    <w:p>
      <w:pPr>
        <w:spacing w:line="360" w:lineRule="atLeast"/>
        <w:ind w:firstLine="482" w:firstLineChars="200"/>
        <w:rPr>
          <w:rFonts w:hint="eastAsia" w:ascii="宋体" w:hAnsi="宋体"/>
          <w:b/>
          <w:color w:val="auto"/>
          <w:sz w:val="24"/>
        </w:rPr>
      </w:pPr>
      <w:r>
        <w:rPr>
          <w:rFonts w:hint="eastAsia" w:ascii="宋体" w:hAnsi="宋体"/>
          <w:b/>
          <w:color w:val="auto"/>
          <w:sz w:val="24"/>
        </w:rPr>
        <w:t>招标人：福建</w:t>
      </w:r>
      <w:r>
        <w:rPr>
          <w:rFonts w:hint="eastAsia" w:ascii="宋体" w:hAnsi="宋体"/>
          <w:b/>
          <w:color w:val="auto"/>
          <w:sz w:val="24"/>
          <w:lang w:eastAsia="zh-CN"/>
        </w:rPr>
        <w:t>晶港</w:t>
      </w:r>
      <w:r>
        <w:rPr>
          <w:rFonts w:hint="eastAsia" w:ascii="宋体" w:hAnsi="宋体"/>
          <w:b/>
          <w:color w:val="auto"/>
          <w:sz w:val="24"/>
        </w:rPr>
        <w:t>盐业有限公司</w:t>
      </w:r>
    </w:p>
    <w:p>
      <w:pPr>
        <w:spacing w:line="400" w:lineRule="exact"/>
        <w:ind w:firstLine="480" w:firstLineChars="200"/>
        <w:rPr>
          <w:rFonts w:hint="eastAsia" w:ascii="宋体" w:hAnsi="宋体" w:cs="宋体"/>
          <w:color w:val="auto"/>
          <w:sz w:val="24"/>
          <w:szCs w:val="24"/>
        </w:rPr>
      </w:pPr>
      <w:r>
        <w:rPr>
          <w:rFonts w:hint="eastAsia" w:ascii="宋体" w:hAnsi="宋体"/>
          <w:color w:val="auto"/>
          <w:sz w:val="24"/>
        </w:rPr>
        <w:t>地址：</w:t>
      </w:r>
      <w:r>
        <w:rPr>
          <w:rFonts w:hint="eastAsia" w:ascii="宋体" w:hAnsi="宋体" w:cs="宋体"/>
          <w:color w:val="auto"/>
          <w:sz w:val="24"/>
          <w:szCs w:val="24"/>
        </w:rPr>
        <w:t>福建福清江阴工业集中区</w:t>
      </w:r>
    </w:p>
    <w:p>
      <w:pPr>
        <w:pStyle w:val="5"/>
        <w:snapToGrid w:val="0"/>
        <w:spacing w:line="360" w:lineRule="atLeast"/>
        <w:ind w:firstLine="480" w:firstLineChars="200"/>
        <w:rPr>
          <w:rFonts w:hint="eastAsia" w:ascii="宋体"/>
          <w:color w:val="auto"/>
          <w:sz w:val="24"/>
          <w:szCs w:val="24"/>
        </w:rPr>
      </w:pPr>
      <w:r>
        <w:rPr>
          <w:rFonts w:hint="eastAsia" w:ascii="宋体"/>
          <w:color w:val="auto"/>
          <w:sz w:val="24"/>
          <w:szCs w:val="24"/>
        </w:rPr>
        <w:t>邮编：350309</w:t>
      </w:r>
    </w:p>
    <w:p>
      <w:pPr>
        <w:spacing w:line="360" w:lineRule="atLeast"/>
        <w:ind w:firstLine="480" w:firstLineChars="200"/>
        <w:rPr>
          <w:rFonts w:hint="default" w:ascii="宋体"/>
          <w:color w:val="auto"/>
          <w:sz w:val="24"/>
          <w:szCs w:val="24"/>
          <w:lang w:val="en-US"/>
        </w:rPr>
      </w:pPr>
      <w:r>
        <w:rPr>
          <w:rFonts w:hint="eastAsia" w:ascii="宋体"/>
          <w:color w:val="auto"/>
          <w:sz w:val="24"/>
          <w:szCs w:val="24"/>
        </w:rPr>
        <w:t>联系人：</w:t>
      </w:r>
      <w:r>
        <w:rPr>
          <w:rFonts w:hint="eastAsia" w:ascii="宋体"/>
          <w:color w:val="auto"/>
          <w:sz w:val="24"/>
          <w:szCs w:val="24"/>
          <w:lang w:val="en-US" w:eastAsia="zh-CN"/>
        </w:rPr>
        <w:t>刘敏娟</w:t>
      </w:r>
    </w:p>
    <w:p>
      <w:pPr>
        <w:spacing w:line="360" w:lineRule="atLeast"/>
        <w:ind w:firstLine="480" w:firstLineChars="200"/>
        <w:rPr>
          <w:rFonts w:hint="eastAsia" w:ascii="宋体"/>
          <w:color w:val="auto"/>
          <w:sz w:val="24"/>
        </w:rPr>
      </w:pPr>
      <w:r>
        <w:rPr>
          <w:rFonts w:hint="eastAsia" w:ascii="宋体"/>
          <w:color w:val="auto"/>
          <w:sz w:val="24"/>
          <w:szCs w:val="24"/>
        </w:rPr>
        <w:t>电话：</w:t>
      </w:r>
      <w:r>
        <w:rPr>
          <w:rFonts w:hint="eastAsia" w:ascii="宋体"/>
          <w:color w:val="auto"/>
          <w:sz w:val="24"/>
          <w:szCs w:val="24"/>
          <w:lang w:val="en-US" w:eastAsia="zh-CN"/>
        </w:rPr>
        <w:t>13950269469</w:t>
      </w:r>
    </w:p>
    <w:p>
      <w:pPr>
        <w:spacing w:line="360" w:lineRule="atLeast"/>
        <w:ind w:firstLine="480" w:firstLineChars="200"/>
        <w:rPr>
          <w:rFonts w:hint="eastAsia" w:ascii="宋体"/>
          <w:color w:val="auto"/>
          <w:sz w:val="24"/>
        </w:rPr>
      </w:pPr>
    </w:p>
    <w:p>
      <w:pPr>
        <w:spacing w:line="360" w:lineRule="atLeast"/>
        <w:ind w:firstLine="480" w:firstLineChars="200"/>
        <w:rPr>
          <w:rFonts w:hint="eastAsia" w:ascii="宋体"/>
          <w:color w:val="auto"/>
          <w:sz w:val="24"/>
        </w:rPr>
      </w:pPr>
    </w:p>
    <w:p>
      <w:pPr>
        <w:pStyle w:val="7"/>
        <w:spacing w:line="360" w:lineRule="exact"/>
        <w:ind w:left="420"/>
        <w:rPr>
          <w:rFonts w:hint="eastAsia" w:hAnsi="宋体"/>
          <w:i w:val="0"/>
          <w:color w:val="auto"/>
          <w:sz w:val="24"/>
          <w:szCs w:val="24"/>
        </w:rPr>
      </w:pPr>
    </w:p>
    <w:p>
      <w:pPr>
        <w:spacing w:before="120" w:beforeLines="50"/>
        <w:jc w:val="both"/>
        <w:rPr>
          <w:rFonts w:hint="eastAsia" w:ascii="黑体" w:hAnsi="黑体" w:eastAsia="黑体" w:cs="黑体"/>
          <w:b w:val="0"/>
          <w:bCs w:val="0"/>
          <w:color w:val="auto"/>
          <w:sz w:val="32"/>
          <w:szCs w:val="32"/>
        </w:rPr>
      </w:pPr>
    </w:p>
    <w:p>
      <w:pPr>
        <w:pStyle w:val="2"/>
        <w:rPr>
          <w:rFonts w:hint="eastAsia" w:ascii="黑体" w:hAnsi="黑体" w:eastAsia="黑体" w:cs="黑体"/>
          <w:b w:val="0"/>
          <w:bCs w:val="0"/>
          <w:color w:val="auto"/>
          <w:sz w:val="32"/>
          <w:szCs w:val="32"/>
        </w:rPr>
      </w:pPr>
    </w:p>
    <w:p>
      <w:pPr>
        <w:spacing w:before="120" w:beforeLines="50"/>
        <w:jc w:val="center"/>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第一章  投标须知</w:t>
      </w:r>
      <w:bookmarkEnd w:id="0"/>
    </w:p>
    <w:p>
      <w:pPr>
        <w:spacing w:before="120" w:beforeLines="50"/>
        <w:rPr>
          <w:rFonts w:hint="eastAsia"/>
          <w:b/>
          <w:bCs/>
          <w:color w:val="auto"/>
          <w:sz w:val="24"/>
          <w:szCs w:val="24"/>
        </w:rPr>
      </w:pPr>
      <w:r>
        <w:rPr>
          <w:rFonts w:hint="eastAsia"/>
          <w:b/>
          <w:bCs/>
          <w:color w:val="auto"/>
          <w:sz w:val="24"/>
          <w:szCs w:val="24"/>
        </w:rPr>
        <w:t xml:space="preserve">                                     </w:t>
      </w:r>
      <w:bookmarkStart w:id="2" w:name="_Toc119386469"/>
      <w:bookmarkStart w:id="3" w:name="_Toc119471455"/>
      <w:r>
        <w:rPr>
          <w:rFonts w:hint="eastAsia"/>
          <w:b/>
          <w:bCs/>
          <w:color w:val="auto"/>
          <w:sz w:val="24"/>
          <w:szCs w:val="24"/>
        </w:rPr>
        <w:t xml:space="preserve">前附表                   </w:t>
      </w:r>
      <w:bookmarkEnd w:id="2"/>
      <w:bookmarkEnd w:id="3"/>
    </w:p>
    <w:tbl>
      <w:tblPr>
        <w:tblStyle w:val="11"/>
        <w:tblW w:w="9330" w:type="dxa"/>
        <w:jc w:val="cente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36"/>
        <w:gridCol w:w="1131"/>
        <w:gridCol w:w="1723"/>
        <w:gridCol w:w="5840"/>
      </w:tblGrid>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636" w:type="dxa"/>
            <w:vAlign w:val="center"/>
          </w:tcPr>
          <w:p>
            <w:pPr>
              <w:pStyle w:val="14"/>
              <w:adjustRightInd/>
              <w:spacing w:before="0" w:after="0" w:line="340" w:lineRule="exact"/>
              <w:textAlignment w:val="auto"/>
              <w:rPr>
                <w:rFonts w:hint="eastAsia"/>
                <w:b/>
                <w:bCs/>
                <w:caps/>
                <w:color w:val="auto"/>
                <w:spacing w:val="0"/>
                <w:kern w:val="2"/>
                <w:szCs w:val="24"/>
              </w:rPr>
            </w:pPr>
            <w:r>
              <w:rPr>
                <w:rFonts w:hint="eastAsia"/>
                <w:b/>
                <w:bCs/>
                <w:caps/>
                <w:color w:val="auto"/>
                <w:spacing w:val="0"/>
                <w:kern w:val="2"/>
                <w:szCs w:val="24"/>
              </w:rPr>
              <w:t>项号</w:t>
            </w:r>
          </w:p>
        </w:tc>
        <w:tc>
          <w:tcPr>
            <w:tcW w:w="1131" w:type="dxa"/>
            <w:vAlign w:val="center"/>
          </w:tcPr>
          <w:p>
            <w:pPr>
              <w:pStyle w:val="14"/>
              <w:adjustRightInd/>
              <w:spacing w:before="0" w:after="0" w:line="340" w:lineRule="exact"/>
              <w:textAlignment w:val="auto"/>
              <w:rPr>
                <w:rFonts w:hint="eastAsia"/>
                <w:b/>
                <w:bCs/>
                <w:caps/>
                <w:color w:val="auto"/>
                <w:spacing w:val="0"/>
                <w:kern w:val="2"/>
                <w:szCs w:val="24"/>
              </w:rPr>
            </w:pPr>
            <w:r>
              <w:rPr>
                <w:rFonts w:hint="eastAsia"/>
                <w:b/>
                <w:bCs/>
                <w:caps/>
                <w:color w:val="auto"/>
                <w:spacing w:val="0"/>
                <w:kern w:val="2"/>
                <w:szCs w:val="24"/>
              </w:rPr>
              <w:t>条款号</w:t>
            </w:r>
          </w:p>
        </w:tc>
        <w:tc>
          <w:tcPr>
            <w:tcW w:w="1723" w:type="dxa"/>
            <w:vAlign w:val="center"/>
          </w:tcPr>
          <w:p>
            <w:pPr>
              <w:pStyle w:val="14"/>
              <w:adjustRightInd/>
              <w:spacing w:before="0" w:after="0" w:line="340" w:lineRule="exact"/>
              <w:textAlignment w:val="auto"/>
              <w:rPr>
                <w:rFonts w:hint="eastAsia"/>
                <w:b/>
                <w:bCs/>
                <w:caps/>
                <w:color w:val="auto"/>
                <w:spacing w:val="0"/>
                <w:kern w:val="2"/>
                <w:szCs w:val="24"/>
              </w:rPr>
            </w:pPr>
            <w:r>
              <w:rPr>
                <w:rFonts w:hint="eastAsia"/>
                <w:b/>
                <w:bCs/>
                <w:caps/>
                <w:color w:val="auto"/>
                <w:spacing w:val="0"/>
                <w:kern w:val="2"/>
                <w:szCs w:val="24"/>
              </w:rPr>
              <w:t>名  称</w:t>
            </w:r>
          </w:p>
        </w:tc>
        <w:tc>
          <w:tcPr>
            <w:tcW w:w="5840" w:type="dxa"/>
            <w:vAlign w:val="center"/>
          </w:tcPr>
          <w:p>
            <w:pPr>
              <w:pStyle w:val="14"/>
              <w:adjustRightInd/>
              <w:spacing w:before="0" w:after="0" w:line="340" w:lineRule="exact"/>
              <w:textAlignment w:val="auto"/>
              <w:rPr>
                <w:rFonts w:hint="eastAsia"/>
                <w:b/>
                <w:bCs/>
                <w:caps/>
                <w:color w:val="auto"/>
                <w:spacing w:val="100"/>
                <w:kern w:val="2"/>
                <w:szCs w:val="24"/>
              </w:rPr>
            </w:pPr>
            <w:r>
              <w:rPr>
                <w:rFonts w:hint="eastAsia"/>
                <w:b/>
                <w:bCs/>
                <w:caps/>
                <w:color w:val="auto"/>
                <w:spacing w:val="100"/>
                <w:kern w:val="2"/>
                <w:szCs w:val="24"/>
              </w:rPr>
              <w:t>内容摘要</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36" w:type="dxa"/>
            <w:vAlign w:val="center"/>
          </w:tcPr>
          <w:p>
            <w:pPr>
              <w:spacing w:line="340" w:lineRule="exact"/>
              <w:jc w:val="center"/>
              <w:rPr>
                <w:rFonts w:hint="eastAsia" w:ascii="宋体" w:hAnsi="宋体"/>
                <w:color w:val="auto"/>
                <w:sz w:val="24"/>
                <w:szCs w:val="24"/>
              </w:rPr>
            </w:pPr>
            <w:r>
              <w:rPr>
                <w:rFonts w:hint="eastAsia" w:ascii="宋体" w:hAnsi="宋体"/>
                <w:color w:val="auto"/>
                <w:sz w:val="24"/>
                <w:szCs w:val="24"/>
              </w:rPr>
              <w:t>1</w:t>
            </w:r>
          </w:p>
        </w:tc>
        <w:tc>
          <w:tcPr>
            <w:tcW w:w="1131" w:type="dxa"/>
            <w:vAlign w:val="center"/>
          </w:tcPr>
          <w:p>
            <w:pPr>
              <w:spacing w:line="340" w:lineRule="exact"/>
              <w:jc w:val="center"/>
              <w:rPr>
                <w:rFonts w:hint="eastAsia" w:ascii="宋体" w:hAnsi="宋体"/>
                <w:color w:val="auto"/>
                <w:sz w:val="24"/>
                <w:szCs w:val="24"/>
              </w:rPr>
            </w:pPr>
            <w:r>
              <w:rPr>
                <w:rFonts w:hint="eastAsia" w:ascii="宋体" w:hAnsi="宋体"/>
                <w:color w:val="auto"/>
                <w:sz w:val="24"/>
                <w:szCs w:val="24"/>
              </w:rPr>
              <w:t>1.0.1</w:t>
            </w:r>
          </w:p>
        </w:tc>
        <w:tc>
          <w:tcPr>
            <w:tcW w:w="1723" w:type="dxa"/>
            <w:vAlign w:val="center"/>
          </w:tcPr>
          <w:p>
            <w:pPr>
              <w:pStyle w:val="7"/>
              <w:spacing w:line="360" w:lineRule="exact"/>
              <w:jc w:val="center"/>
              <w:rPr>
                <w:rFonts w:hint="eastAsia" w:hAnsi="宋体"/>
                <w:i w:val="0"/>
                <w:color w:val="auto"/>
                <w:sz w:val="24"/>
                <w:szCs w:val="24"/>
              </w:rPr>
            </w:pPr>
            <w:r>
              <w:rPr>
                <w:rFonts w:hint="eastAsia" w:hAnsi="宋体"/>
                <w:i w:val="0"/>
                <w:color w:val="auto"/>
                <w:sz w:val="24"/>
                <w:szCs w:val="24"/>
              </w:rPr>
              <w:t>招标人</w:t>
            </w:r>
          </w:p>
        </w:tc>
        <w:tc>
          <w:tcPr>
            <w:tcW w:w="5840" w:type="dxa"/>
            <w:vAlign w:val="top"/>
          </w:tcPr>
          <w:p>
            <w:pPr>
              <w:spacing w:line="400" w:lineRule="exact"/>
              <w:rPr>
                <w:rFonts w:hint="eastAsia" w:ascii="宋体" w:hAnsi="宋体" w:cs="宋体"/>
                <w:color w:val="auto"/>
                <w:sz w:val="24"/>
                <w:szCs w:val="24"/>
              </w:rPr>
            </w:pPr>
            <w:r>
              <w:rPr>
                <w:rFonts w:hint="eastAsia" w:ascii="宋体" w:hAnsi="宋体" w:cs="宋体"/>
                <w:color w:val="auto"/>
                <w:sz w:val="24"/>
                <w:szCs w:val="24"/>
              </w:rPr>
              <w:t>招标人：福建</w:t>
            </w:r>
            <w:r>
              <w:rPr>
                <w:rFonts w:hint="eastAsia" w:ascii="宋体" w:hAnsi="宋体" w:cs="宋体"/>
                <w:color w:val="auto"/>
                <w:sz w:val="24"/>
                <w:szCs w:val="24"/>
                <w:lang w:eastAsia="zh-CN"/>
              </w:rPr>
              <w:t>晶港</w:t>
            </w:r>
            <w:r>
              <w:rPr>
                <w:rFonts w:hint="eastAsia" w:ascii="宋体" w:hAnsi="宋体" w:cs="宋体"/>
                <w:color w:val="auto"/>
                <w:sz w:val="24"/>
                <w:szCs w:val="24"/>
              </w:rPr>
              <w:t>盐业有限公司</w:t>
            </w:r>
          </w:p>
          <w:p>
            <w:pPr>
              <w:spacing w:line="400" w:lineRule="exact"/>
              <w:rPr>
                <w:rFonts w:hint="eastAsia" w:ascii="宋体"/>
                <w:color w:val="auto"/>
                <w:sz w:val="24"/>
                <w:szCs w:val="24"/>
              </w:rPr>
            </w:pPr>
            <w:r>
              <w:rPr>
                <w:rFonts w:hint="eastAsia" w:ascii="宋体" w:hAnsi="宋体"/>
                <w:color w:val="auto"/>
                <w:sz w:val="24"/>
              </w:rPr>
              <w:t>地址：</w:t>
            </w:r>
            <w:r>
              <w:rPr>
                <w:rFonts w:hint="eastAsia" w:ascii="宋体" w:hAnsi="宋体" w:cs="宋体"/>
                <w:color w:val="auto"/>
                <w:sz w:val="24"/>
                <w:szCs w:val="24"/>
              </w:rPr>
              <w:t>福建福清江阴工业集中区</w:t>
            </w:r>
          </w:p>
          <w:p>
            <w:pPr>
              <w:spacing w:line="360" w:lineRule="atLeast"/>
              <w:rPr>
                <w:rFonts w:hint="eastAsia" w:ascii="宋体"/>
                <w:color w:val="auto"/>
                <w:sz w:val="24"/>
                <w:szCs w:val="24"/>
              </w:rPr>
            </w:pPr>
            <w:r>
              <w:rPr>
                <w:rFonts w:hint="eastAsia" w:ascii="宋体"/>
                <w:color w:val="auto"/>
                <w:sz w:val="24"/>
                <w:szCs w:val="24"/>
              </w:rPr>
              <w:t>联系人：</w:t>
            </w:r>
            <w:r>
              <w:rPr>
                <w:rFonts w:hint="eastAsia" w:ascii="宋体"/>
                <w:color w:val="auto"/>
                <w:sz w:val="24"/>
                <w:szCs w:val="24"/>
                <w:lang w:val="en-US" w:eastAsia="zh-CN"/>
              </w:rPr>
              <w:t>刘敏娟</w:t>
            </w:r>
          </w:p>
          <w:p>
            <w:pPr>
              <w:pStyle w:val="5"/>
              <w:snapToGrid w:val="0"/>
              <w:spacing w:line="360" w:lineRule="atLeast"/>
              <w:ind w:left="0" w:leftChars="0" w:firstLine="0" w:firstLineChars="0"/>
              <w:rPr>
                <w:rFonts w:hint="eastAsia" w:hAnsi="宋体"/>
                <w:color w:val="auto"/>
                <w:sz w:val="24"/>
                <w:szCs w:val="24"/>
              </w:rPr>
            </w:pPr>
            <w:r>
              <w:rPr>
                <w:rFonts w:hint="eastAsia" w:ascii="宋体"/>
                <w:color w:val="auto"/>
                <w:sz w:val="24"/>
                <w:szCs w:val="24"/>
              </w:rPr>
              <w:t>电话：</w:t>
            </w:r>
            <w:r>
              <w:rPr>
                <w:rFonts w:hint="eastAsia" w:ascii="宋体"/>
                <w:color w:val="auto"/>
                <w:sz w:val="24"/>
                <w:szCs w:val="24"/>
                <w:lang w:val="en-US" w:eastAsia="zh-CN"/>
              </w:rPr>
              <w:t>13950269469</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36" w:type="dxa"/>
            <w:vAlign w:val="center"/>
          </w:tcPr>
          <w:p>
            <w:pPr>
              <w:spacing w:line="340" w:lineRule="exact"/>
              <w:jc w:val="center"/>
              <w:rPr>
                <w:rFonts w:hint="eastAsia" w:ascii="宋体" w:hAnsi="宋体"/>
                <w:color w:val="auto"/>
                <w:sz w:val="24"/>
                <w:szCs w:val="24"/>
              </w:rPr>
            </w:pPr>
            <w:r>
              <w:rPr>
                <w:rFonts w:hint="eastAsia" w:ascii="宋体" w:hAnsi="宋体"/>
                <w:color w:val="auto"/>
                <w:sz w:val="24"/>
                <w:szCs w:val="24"/>
              </w:rPr>
              <w:t>2</w:t>
            </w:r>
          </w:p>
        </w:tc>
        <w:tc>
          <w:tcPr>
            <w:tcW w:w="1131" w:type="dxa"/>
            <w:vAlign w:val="center"/>
          </w:tcPr>
          <w:p>
            <w:pPr>
              <w:spacing w:line="340" w:lineRule="exact"/>
              <w:jc w:val="center"/>
              <w:rPr>
                <w:rFonts w:ascii="宋体" w:hAnsi="宋体"/>
                <w:color w:val="auto"/>
                <w:sz w:val="24"/>
                <w:szCs w:val="24"/>
              </w:rPr>
            </w:pPr>
            <w:r>
              <w:rPr>
                <w:rFonts w:ascii="宋体" w:hAnsi="宋体"/>
                <w:color w:val="auto"/>
                <w:sz w:val="24"/>
                <w:szCs w:val="24"/>
              </w:rPr>
              <w:t>1.1.1</w:t>
            </w:r>
          </w:p>
        </w:tc>
        <w:tc>
          <w:tcPr>
            <w:tcW w:w="1723" w:type="dxa"/>
            <w:vAlign w:val="center"/>
          </w:tcPr>
          <w:p>
            <w:pPr>
              <w:spacing w:line="340" w:lineRule="exact"/>
              <w:jc w:val="center"/>
              <w:rPr>
                <w:rFonts w:hint="eastAsia" w:ascii="宋体" w:hAnsi="宋体"/>
                <w:color w:val="auto"/>
                <w:sz w:val="24"/>
                <w:szCs w:val="24"/>
              </w:rPr>
            </w:pPr>
            <w:r>
              <w:rPr>
                <w:rFonts w:hint="eastAsia" w:ascii="宋体" w:hAnsi="宋体"/>
                <w:color w:val="auto"/>
                <w:sz w:val="24"/>
                <w:szCs w:val="24"/>
              </w:rPr>
              <w:t>项目说明</w:t>
            </w:r>
          </w:p>
        </w:tc>
        <w:tc>
          <w:tcPr>
            <w:tcW w:w="5840" w:type="dxa"/>
            <w:vAlign w:val="top"/>
          </w:tcPr>
          <w:p>
            <w:pPr>
              <w:spacing w:line="400" w:lineRule="atLeast"/>
              <w:rPr>
                <w:rFonts w:hint="eastAsia" w:hAnsi="宋体" w:cs="宋体"/>
                <w:color w:val="auto"/>
                <w:sz w:val="24"/>
                <w:szCs w:val="24"/>
                <w:u w:val="single"/>
              </w:rPr>
            </w:pPr>
            <w:r>
              <w:rPr>
                <w:rFonts w:hint="eastAsia" w:ascii="宋体" w:hAnsi="宋体" w:cs="宋体"/>
                <w:color w:val="auto"/>
                <w:sz w:val="24"/>
                <w:szCs w:val="24"/>
              </w:rPr>
              <w:t>招标项目名称：</w:t>
            </w:r>
            <w:r>
              <w:rPr>
                <w:rFonts w:hint="eastAsia" w:ascii="宋体" w:hAnsi="宋体" w:cs="宋体"/>
                <w:color w:val="auto"/>
                <w:sz w:val="24"/>
                <w:szCs w:val="24"/>
                <w:u w:val="single"/>
                <w:lang w:eastAsia="zh-CN"/>
              </w:rPr>
              <w:t>福建晶港盐业有限公司</w:t>
            </w:r>
            <w:r>
              <w:rPr>
                <w:rFonts w:hint="eastAsia" w:ascii="宋体" w:hAnsi="宋体" w:cs="宋体"/>
                <w:color w:val="auto"/>
                <w:sz w:val="24"/>
                <w:szCs w:val="24"/>
                <w:u w:val="single"/>
                <w:lang w:val="en-US" w:eastAsia="zh-CN"/>
              </w:rPr>
              <w:t>2025年</w:t>
            </w:r>
            <w:r>
              <w:rPr>
                <w:rFonts w:hint="eastAsia" w:ascii="宋体" w:hAnsi="宋体" w:cs="宋体"/>
                <w:color w:val="auto"/>
                <w:sz w:val="24"/>
                <w:szCs w:val="24"/>
                <w:u w:val="single"/>
                <w:lang w:eastAsia="zh-CN"/>
              </w:rPr>
              <w:t>盐产品装卸项目</w:t>
            </w:r>
          </w:p>
          <w:p>
            <w:pPr>
              <w:spacing w:line="400" w:lineRule="atLeast"/>
              <w:rPr>
                <w:rFonts w:hint="eastAsia" w:ascii="宋体" w:hAnsi="宋体" w:cs="宋体"/>
                <w:color w:val="auto"/>
                <w:sz w:val="24"/>
                <w:szCs w:val="24"/>
              </w:rPr>
            </w:pPr>
            <w:r>
              <w:rPr>
                <w:rFonts w:hint="eastAsia" w:ascii="宋体" w:hAnsi="宋体" w:cs="宋体"/>
                <w:color w:val="auto"/>
                <w:sz w:val="24"/>
                <w:szCs w:val="24"/>
              </w:rPr>
              <w:t>项目地点：福建福清江阴工业集中区</w:t>
            </w:r>
          </w:p>
          <w:p>
            <w:pPr>
              <w:spacing w:line="400" w:lineRule="atLeast"/>
              <w:rPr>
                <w:rFonts w:ascii="宋体" w:hAnsi="宋体"/>
                <w:color w:val="auto"/>
                <w:sz w:val="24"/>
                <w:szCs w:val="24"/>
                <w:u w:val="single"/>
              </w:rPr>
            </w:pPr>
            <w:r>
              <w:rPr>
                <w:rFonts w:hint="eastAsia" w:ascii="宋体" w:hAnsi="宋体" w:cs="宋体"/>
                <w:color w:val="auto"/>
                <w:sz w:val="24"/>
                <w:szCs w:val="24"/>
              </w:rPr>
              <w:t>招标范围：（详见招标公告）</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384" w:hRule="atLeast"/>
          <w:jc w:val="center"/>
        </w:trPr>
        <w:tc>
          <w:tcPr>
            <w:tcW w:w="636" w:type="dxa"/>
            <w:vAlign w:val="center"/>
          </w:tcPr>
          <w:p>
            <w:pPr>
              <w:spacing w:line="340" w:lineRule="exact"/>
              <w:jc w:val="center"/>
              <w:rPr>
                <w:rFonts w:hint="eastAsia" w:ascii="宋体" w:hAnsi="宋体"/>
                <w:color w:val="auto"/>
                <w:sz w:val="24"/>
                <w:szCs w:val="24"/>
              </w:rPr>
            </w:pPr>
            <w:r>
              <w:rPr>
                <w:rFonts w:hint="eastAsia" w:ascii="宋体" w:hAnsi="宋体"/>
                <w:color w:val="auto"/>
                <w:sz w:val="24"/>
                <w:szCs w:val="24"/>
              </w:rPr>
              <w:t>3</w:t>
            </w:r>
          </w:p>
        </w:tc>
        <w:tc>
          <w:tcPr>
            <w:tcW w:w="1131" w:type="dxa"/>
            <w:vAlign w:val="center"/>
          </w:tcPr>
          <w:p>
            <w:pPr>
              <w:spacing w:line="340" w:lineRule="exact"/>
              <w:jc w:val="center"/>
              <w:rPr>
                <w:rFonts w:hint="eastAsia" w:ascii="宋体" w:hAnsi="宋体"/>
                <w:color w:val="auto"/>
                <w:sz w:val="24"/>
                <w:szCs w:val="24"/>
              </w:rPr>
            </w:pPr>
            <w:r>
              <w:rPr>
                <w:rFonts w:ascii="宋体" w:hAnsi="宋体"/>
                <w:color w:val="auto"/>
                <w:sz w:val="24"/>
                <w:szCs w:val="24"/>
              </w:rPr>
              <w:t>1.1.</w:t>
            </w:r>
            <w:r>
              <w:rPr>
                <w:rFonts w:hint="eastAsia" w:ascii="宋体" w:hAnsi="宋体"/>
                <w:color w:val="auto"/>
                <w:sz w:val="24"/>
                <w:szCs w:val="24"/>
              </w:rPr>
              <w:t>3</w:t>
            </w:r>
          </w:p>
        </w:tc>
        <w:tc>
          <w:tcPr>
            <w:tcW w:w="1723" w:type="dxa"/>
            <w:vAlign w:val="center"/>
          </w:tcPr>
          <w:p>
            <w:pPr>
              <w:spacing w:line="340" w:lineRule="exact"/>
              <w:ind w:left="1200" w:hanging="1200" w:hangingChars="500"/>
              <w:jc w:val="center"/>
              <w:rPr>
                <w:rFonts w:hint="eastAsia" w:ascii="宋体" w:hAnsi="宋体"/>
                <w:color w:val="auto"/>
                <w:sz w:val="24"/>
                <w:szCs w:val="24"/>
              </w:rPr>
            </w:pPr>
            <w:r>
              <w:rPr>
                <w:rFonts w:hint="eastAsia" w:ascii="宋体" w:hAnsi="宋体"/>
                <w:color w:val="auto"/>
                <w:sz w:val="24"/>
                <w:szCs w:val="24"/>
              </w:rPr>
              <w:t>合同名称</w:t>
            </w:r>
          </w:p>
        </w:tc>
        <w:tc>
          <w:tcPr>
            <w:tcW w:w="5840" w:type="dxa"/>
            <w:vAlign w:val="top"/>
          </w:tcPr>
          <w:p>
            <w:pPr>
              <w:spacing w:line="400" w:lineRule="atLeast"/>
              <w:ind w:left="1200" w:hanging="1200" w:hangingChars="500"/>
              <w:rPr>
                <w:rFonts w:hint="default" w:ascii="宋体" w:hAnsi="宋体" w:cs="宋体"/>
                <w:color w:val="auto"/>
                <w:sz w:val="24"/>
                <w:szCs w:val="24"/>
                <w:u w:val="single"/>
                <w:lang w:val="en-US" w:eastAsia="zh-CN"/>
              </w:rPr>
            </w:pPr>
            <w:r>
              <w:rPr>
                <w:rFonts w:hint="eastAsia" w:ascii="宋体" w:hAnsi="宋体" w:cs="宋体"/>
                <w:color w:val="auto"/>
                <w:sz w:val="24"/>
                <w:szCs w:val="24"/>
                <w:highlight w:val="none"/>
                <w:u w:val="single"/>
                <w:lang w:eastAsia="zh-CN"/>
              </w:rPr>
              <w:t>福建晶港盐业有限公司</w:t>
            </w:r>
            <w:r>
              <w:rPr>
                <w:rFonts w:hint="eastAsia" w:ascii="宋体" w:hAnsi="宋体" w:cs="宋体"/>
                <w:color w:val="auto"/>
                <w:sz w:val="24"/>
                <w:szCs w:val="24"/>
                <w:highlight w:val="none"/>
                <w:u w:val="single"/>
                <w:lang w:val="en-US" w:eastAsia="zh-CN"/>
              </w:rPr>
              <w:t>2025年</w:t>
            </w:r>
            <w:r>
              <w:rPr>
                <w:rFonts w:hint="eastAsia" w:ascii="宋体" w:hAnsi="宋体" w:cs="宋体"/>
                <w:color w:val="auto"/>
                <w:sz w:val="24"/>
                <w:szCs w:val="24"/>
                <w:highlight w:val="none"/>
                <w:u w:val="single"/>
                <w:lang w:eastAsia="zh-CN"/>
              </w:rPr>
              <w:t>盐产品</w:t>
            </w:r>
            <w:r>
              <w:rPr>
                <w:rFonts w:hint="eastAsia" w:ascii="宋体" w:hAnsi="宋体" w:cs="宋体"/>
                <w:color w:val="auto"/>
                <w:sz w:val="24"/>
                <w:szCs w:val="24"/>
                <w:highlight w:val="none"/>
                <w:u w:val="single"/>
                <w:lang w:val="en-US" w:eastAsia="zh-CN"/>
              </w:rPr>
              <w:t>搬运合同</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36" w:type="dxa"/>
            <w:vAlign w:val="center"/>
          </w:tcPr>
          <w:p>
            <w:pPr>
              <w:spacing w:line="340" w:lineRule="exact"/>
              <w:jc w:val="center"/>
              <w:rPr>
                <w:rFonts w:hint="eastAsia" w:ascii="宋体" w:hAnsi="宋体"/>
                <w:color w:val="auto"/>
                <w:sz w:val="24"/>
                <w:szCs w:val="24"/>
              </w:rPr>
            </w:pPr>
            <w:r>
              <w:rPr>
                <w:rFonts w:hint="eastAsia" w:ascii="宋体" w:hAnsi="宋体"/>
                <w:color w:val="auto"/>
                <w:sz w:val="24"/>
                <w:szCs w:val="24"/>
              </w:rPr>
              <w:t>4</w:t>
            </w:r>
          </w:p>
        </w:tc>
        <w:tc>
          <w:tcPr>
            <w:tcW w:w="1131" w:type="dxa"/>
            <w:vAlign w:val="center"/>
          </w:tcPr>
          <w:p>
            <w:pPr>
              <w:spacing w:line="340" w:lineRule="exact"/>
              <w:jc w:val="center"/>
              <w:rPr>
                <w:rFonts w:hint="eastAsia" w:ascii="宋体" w:hAnsi="宋体"/>
                <w:color w:val="auto"/>
                <w:sz w:val="24"/>
                <w:szCs w:val="24"/>
              </w:rPr>
            </w:pPr>
            <w:r>
              <w:rPr>
                <w:rFonts w:hint="eastAsia" w:ascii="宋体" w:hAnsi="宋体"/>
                <w:color w:val="auto"/>
                <w:sz w:val="24"/>
                <w:szCs w:val="24"/>
              </w:rPr>
              <w:t>1.1.4</w:t>
            </w:r>
          </w:p>
        </w:tc>
        <w:tc>
          <w:tcPr>
            <w:tcW w:w="1723" w:type="dxa"/>
            <w:vAlign w:val="center"/>
          </w:tcPr>
          <w:p>
            <w:pPr>
              <w:spacing w:line="340" w:lineRule="exact"/>
              <w:ind w:left="1200" w:hanging="1200" w:hangingChars="500"/>
              <w:jc w:val="center"/>
              <w:rPr>
                <w:rFonts w:hint="eastAsia" w:ascii="宋体" w:hAnsi="宋体"/>
                <w:color w:val="auto"/>
                <w:sz w:val="24"/>
                <w:szCs w:val="24"/>
              </w:rPr>
            </w:pPr>
            <w:r>
              <w:rPr>
                <w:rFonts w:hint="eastAsia" w:ascii="宋体" w:hAnsi="宋体"/>
                <w:color w:val="auto"/>
                <w:sz w:val="24"/>
                <w:szCs w:val="24"/>
              </w:rPr>
              <w:t>招标方式</w:t>
            </w:r>
          </w:p>
        </w:tc>
        <w:tc>
          <w:tcPr>
            <w:tcW w:w="5840" w:type="dxa"/>
            <w:vAlign w:val="top"/>
          </w:tcPr>
          <w:p>
            <w:pPr>
              <w:spacing w:line="400" w:lineRule="atLeast"/>
              <w:ind w:left="1200" w:hanging="1200" w:hangingChars="500"/>
              <w:rPr>
                <w:rFonts w:hint="eastAsia" w:ascii="宋体" w:hAnsi="宋体"/>
                <w:color w:val="auto"/>
                <w:sz w:val="24"/>
                <w:szCs w:val="24"/>
              </w:rPr>
            </w:pPr>
            <w:r>
              <w:rPr>
                <w:rFonts w:hint="eastAsia" w:ascii="宋体" w:hAnsi="宋体"/>
                <w:color w:val="auto"/>
                <w:sz w:val="24"/>
                <w:szCs w:val="24"/>
                <w:highlight w:val="none"/>
              </w:rPr>
              <w:t>公开招标</w:t>
            </w:r>
            <w:r>
              <w:rPr>
                <w:rFonts w:hint="eastAsia" w:ascii="宋体" w:hAnsi="宋体"/>
                <w:color w:val="auto"/>
                <w:sz w:val="24"/>
                <w:szCs w:val="24"/>
              </w:rPr>
              <w:t>。</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36" w:type="dxa"/>
            <w:vAlign w:val="center"/>
          </w:tcPr>
          <w:p>
            <w:pPr>
              <w:spacing w:line="340" w:lineRule="exact"/>
              <w:jc w:val="center"/>
              <w:rPr>
                <w:rFonts w:hint="eastAsia" w:ascii="宋体" w:hAnsi="宋体"/>
                <w:color w:val="auto"/>
                <w:sz w:val="24"/>
                <w:szCs w:val="24"/>
              </w:rPr>
            </w:pPr>
            <w:r>
              <w:rPr>
                <w:rFonts w:hint="eastAsia" w:ascii="宋体" w:hAnsi="宋体"/>
                <w:color w:val="auto"/>
                <w:sz w:val="24"/>
                <w:szCs w:val="24"/>
              </w:rPr>
              <w:t>5</w:t>
            </w:r>
          </w:p>
        </w:tc>
        <w:tc>
          <w:tcPr>
            <w:tcW w:w="1131" w:type="dxa"/>
            <w:vAlign w:val="center"/>
          </w:tcPr>
          <w:p>
            <w:pPr>
              <w:spacing w:line="340" w:lineRule="exact"/>
              <w:jc w:val="center"/>
              <w:rPr>
                <w:rFonts w:ascii="宋体" w:hAnsi="宋体"/>
                <w:color w:val="auto"/>
                <w:sz w:val="24"/>
                <w:szCs w:val="24"/>
              </w:rPr>
            </w:pPr>
            <w:r>
              <w:rPr>
                <w:rFonts w:ascii="宋体" w:hAnsi="宋体"/>
                <w:color w:val="auto"/>
                <w:sz w:val="24"/>
                <w:szCs w:val="24"/>
              </w:rPr>
              <w:t>1.2</w:t>
            </w:r>
          </w:p>
        </w:tc>
        <w:tc>
          <w:tcPr>
            <w:tcW w:w="1723" w:type="dxa"/>
            <w:vAlign w:val="center"/>
          </w:tcPr>
          <w:p>
            <w:pPr>
              <w:spacing w:line="340" w:lineRule="exact"/>
              <w:ind w:left="1200" w:hanging="1200" w:hangingChars="500"/>
              <w:jc w:val="center"/>
              <w:rPr>
                <w:rFonts w:hint="eastAsia" w:ascii="宋体" w:hAnsi="宋体"/>
                <w:color w:val="auto"/>
                <w:sz w:val="24"/>
                <w:szCs w:val="24"/>
              </w:rPr>
            </w:pPr>
            <w:r>
              <w:rPr>
                <w:rFonts w:hint="eastAsia" w:ascii="宋体" w:hAnsi="宋体"/>
                <w:color w:val="auto"/>
                <w:sz w:val="24"/>
                <w:szCs w:val="24"/>
              </w:rPr>
              <w:t>资金来源</w:t>
            </w:r>
          </w:p>
        </w:tc>
        <w:tc>
          <w:tcPr>
            <w:tcW w:w="5840" w:type="dxa"/>
            <w:vAlign w:val="top"/>
          </w:tcPr>
          <w:p>
            <w:pPr>
              <w:spacing w:line="400" w:lineRule="atLeast"/>
              <w:ind w:left="1200" w:hanging="1200" w:hangingChars="500"/>
              <w:rPr>
                <w:rFonts w:hint="eastAsia" w:ascii="宋体" w:hAnsi="宋体"/>
                <w:color w:val="auto"/>
                <w:sz w:val="24"/>
                <w:szCs w:val="24"/>
              </w:rPr>
            </w:pPr>
            <w:r>
              <w:rPr>
                <w:rFonts w:hint="eastAsia" w:ascii="宋体" w:hAnsi="宋体"/>
                <w:color w:val="auto"/>
                <w:sz w:val="24"/>
                <w:szCs w:val="24"/>
              </w:rPr>
              <w:t>企业自筹</w:t>
            </w:r>
            <w:r>
              <w:rPr>
                <w:rFonts w:hint="eastAsia" w:ascii="宋体" w:hAnsi="宋体" w:cs="Arial"/>
                <w:color w:val="auto"/>
                <w:sz w:val="24"/>
                <w:szCs w:val="24"/>
              </w:rPr>
              <w:t>，资金到位</w:t>
            </w:r>
            <w:r>
              <w:rPr>
                <w:rFonts w:ascii="宋体" w:hAnsi="宋体" w:cs="Arial"/>
                <w:color w:val="auto"/>
                <w:sz w:val="24"/>
                <w:szCs w:val="24"/>
              </w:rPr>
              <w:t>。</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20" w:hRule="atLeast"/>
          <w:jc w:val="center"/>
        </w:trPr>
        <w:tc>
          <w:tcPr>
            <w:tcW w:w="636" w:type="dxa"/>
            <w:vAlign w:val="center"/>
          </w:tcPr>
          <w:p>
            <w:pPr>
              <w:spacing w:line="340" w:lineRule="exact"/>
              <w:jc w:val="center"/>
              <w:rPr>
                <w:rFonts w:hint="eastAsia" w:ascii="宋体" w:hAnsi="宋体"/>
                <w:color w:val="auto"/>
                <w:sz w:val="24"/>
                <w:szCs w:val="24"/>
              </w:rPr>
            </w:pPr>
            <w:r>
              <w:rPr>
                <w:rFonts w:hint="eastAsia" w:ascii="宋体" w:hAnsi="宋体"/>
                <w:color w:val="auto"/>
                <w:sz w:val="24"/>
                <w:szCs w:val="24"/>
              </w:rPr>
              <w:t>6</w:t>
            </w:r>
          </w:p>
        </w:tc>
        <w:tc>
          <w:tcPr>
            <w:tcW w:w="1131" w:type="dxa"/>
            <w:vAlign w:val="center"/>
          </w:tcPr>
          <w:p>
            <w:pPr>
              <w:spacing w:line="340" w:lineRule="exact"/>
              <w:jc w:val="center"/>
              <w:rPr>
                <w:rFonts w:hint="eastAsia" w:ascii="宋体" w:hAnsi="宋体"/>
                <w:color w:val="auto"/>
                <w:sz w:val="24"/>
                <w:szCs w:val="24"/>
              </w:rPr>
            </w:pPr>
            <w:r>
              <w:rPr>
                <w:rFonts w:hint="eastAsia" w:ascii="宋体" w:hAnsi="宋体"/>
                <w:color w:val="auto"/>
                <w:sz w:val="24"/>
                <w:szCs w:val="24"/>
              </w:rPr>
              <w:t>1.3</w:t>
            </w:r>
          </w:p>
        </w:tc>
        <w:tc>
          <w:tcPr>
            <w:tcW w:w="1723" w:type="dxa"/>
            <w:vAlign w:val="center"/>
          </w:tcPr>
          <w:p>
            <w:pPr>
              <w:spacing w:line="340" w:lineRule="exact"/>
              <w:jc w:val="center"/>
              <w:rPr>
                <w:rFonts w:hint="eastAsia" w:ascii="宋体" w:hAnsi="宋体"/>
                <w:color w:val="auto"/>
                <w:sz w:val="24"/>
                <w:szCs w:val="24"/>
              </w:rPr>
            </w:pPr>
            <w:r>
              <w:rPr>
                <w:rFonts w:hint="eastAsia" w:ascii="宋体" w:hAnsi="宋体"/>
                <w:color w:val="auto"/>
                <w:sz w:val="24"/>
                <w:szCs w:val="24"/>
              </w:rPr>
              <w:t>投标人资格</w:t>
            </w:r>
          </w:p>
        </w:tc>
        <w:tc>
          <w:tcPr>
            <w:tcW w:w="5840" w:type="dxa"/>
            <w:vAlign w:val="top"/>
          </w:tcPr>
          <w:p>
            <w:pPr>
              <w:spacing w:line="360" w:lineRule="exact"/>
              <w:rPr>
                <w:rFonts w:hint="eastAsia" w:ascii="宋体" w:hAnsi="宋体" w:cs="宋体"/>
                <w:color w:val="auto"/>
                <w:sz w:val="24"/>
                <w:szCs w:val="24"/>
              </w:rPr>
            </w:pPr>
            <w:r>
              <w:rPr>
                <w:rFonts w:hint="eastAsia" w:ascii="宋体" w:hAnsi="宋体" w:cs="宋体"/>
                <w:color w:val="auto"/>
                <w:sz w:val="24"/>
                <w:szCs w:val="24"/>
              </w:rPr>
              <w:t>（1）</w:t>
            </w:r>
            <w:r>
              <w:rPr>
                <w:rFonts w:hint="eastAsia" w:ascii="宋体" w:hAnsi="宋体" w:cs="宋体"/>
                <w:color w:val="auto"/>
                <w:sz w:val="24"/>
                <w:szCs w:val="24"/>
                <w:lang w:eastAsia="zh-CN"/>
              </w:rPr>
              <w:t>招标人</w:t>
            </w:r>
            <w:r>
              <w:rPr>
                <w:rFonts w:hint="eastAsia" w:ascii="宋体" w:hAnsi="宋体" w:cs="宋体"/>
                <w:color w:val="auto"/>
                <w:sz w:val="24"/>
                <w:szCs w:val="24"/>
              </w:rPr>
              <w:t>应是具备具备</w:t>
            </w:r>
            <w:r>
              <w:rPr>
                <w:rFonts w:hint="eastAsia" w:ascii="宋体" w:hAnsi="宋体" w:cs="宋体"/>
                <w:color w:val="auto"/>
                <w:sz w:val="24"/>
                <w:szCs w:val="24"/>
                <w:lang w:eastAsia="zh-CN"/>
              </w:rPr>
              <w:t>含有装卸、</w:t>
            </w:r>
            <w:r>
              <w:rPr>
                <w:rFonts w:hint="eastAsia" w:ascii="宋体" w:hAnsi="宋体" w:cs="宋体"/>
                <w:color w:val="auto"/>
                <w:sz w:val="24"/>
                <w:szCs w:val="24"/>
                <w:lang w:val="en-US" w:eastAsia="zh-CN"/>
              </w:rPr>
              <w:t>搬运</w:t>
            </w:r>
            <w:r>
              <w:rPr>
                <w:rFonts w:hint="eastAsia" w:ascii="宋体" w:hAnsi="宋体" w:cs="宋体"/>
                <w:color w:val="auto"/>
                <w:sz w:val="24"/>
                <w:szCs w:val="24"/>
              </w:rPr>
              <w:t>业务</w:t>
            </w:r>
            <w:r>
              <w:rPr>
                <w:rFonts w:hint="eastAsia" w:ascii="宋体" w:hAnsi="宋体" w:cs="宋体"/>
                <w:color w:val="auto"/>
                <w:sz w:val="24"/>
                <w:szCs w:val="24"/>
                <w:lang w:eastAsia="zh-CN"/>
              </w:rPr>
              <w:t>资质</w:t>
            </w:r>
            <w:r>
              <w:rPr>
                <w:rFonts w:hint="eastAsia" w:ascii="宋体" w:hAnsi="宋体" w:cs="宋体"/>
                <w:color w:val="auto"/>
                <w:sz w:val="24"/>
                <w:szCs w:val="24"/>
              </w:rPr>
              <w:t>的独立企业法人资格</w:t>
            </w:r>
            <w:r>
              <w:rPr>
                <w:rFonts w:hint="eastAsia" w:ascii="宋体" w:hAnsi="宋体" w:cs="宋体"/>
                <w:color w:val="auto"/>
                <w:sz w:val="24"/>
                <w:szCs w:val="24"/>
                <w:lang w:val="en-US" w:eastAsia="zh-CN"/>
              </w:rPr>
              <w:t>。（须</w:t>
            </w:r>
            <w:r>
              <w:rPr>
                <w:rFonts w:hint="eastAsia" w:ascii="宋体" w:hAnsi="宋体" w:cs="宋体"/>
                <w:color w:val="auto"/>
                <w:sz w:val="24"/>
                <w:szCs w:val="24"/>
              </w:rPr>
              <w:t>提供合格有效的企业法人营业执照副本复印件并加盖公章）；</w:t>
            </w:r>
          </w:p>
          <w:p>
            <w:pPr>
              <w:keepNext w:val="0"/>
              <w:keepLines w:val="0"/>
              <w:pageBreakBefore w:val="0"/>
              <w:kinsoku/>
              <w:wordWrap/>
              <w:overflowPunct/>
              <w:topLinePunct w:val="0"/>
              <w:autoSpaceDE/>
              <w:autoSpaceDN/>
              <w:bidi w:val="0"/>
              <w:spacing w:line="360" w:lineRule="atLeast"/>
              <w:ind w:right="0" w:rightChars="0"/>
              <w:outlineLvl w:val="9"/>
              <w:rPr>
                <w:rFonts w:hint="eastAsia" w:ascii="宋体" w:hAnsi="宋体" w:cs="宋体"/>
                <w:color w:val="auto"/>
                <w:sz w:val="24"/>
                <w:szCs w:val="24"/>
              </w:rPr>
            </w:pP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2</w:t>
            </w:r>
            <w:r>
              <w:rPr>
                <w:rFonts w:hint="eastAsia" w:ascii="宋体" w:hAnsi="宋体" w:cs="宋体"/>
                <w:color w:val="auto"/>
                <w:sz w:val="24"/>
                <w:szCs w:val="24"/>
                <w:lang w:eastAsia="zh-CN"/>
              </w:rPr>
              <w:t>）投标人需提供</w:t>
            </w:r>
            <w:r>
              <w:rPr>
                <w:rFonts w:hint="eastAsia" w:ascii="宋体" w:hAnsi="宋体" w:cs="宋体"/>
                <w:color w:val="auto"/>
                <w:sz w:val="24"/>
                <w:szCs w:val="24"/>
                <w:lang w:val="en-US" w:eastAsia="zh-CN"/>
              </w:rPr>
              <w:t>2023</w:t>
            </w:r>
            <w:r>
              <w:rPr>
                <w:rFonts w:hint="eastAsia" w:ascii="宋体" w:hAnsi="宋体" w:cs="宋体"/>
                <w:color w:val="auto"/>
                <w:sz w:val="24"/>
                <w:szCs w:val="24"/>
                <w:lang w:eastAsia="zh-CN"/>
              </w:rPr>
              <w:t>年的</w:t>
            </w:r>
            <w:r>
              <w:rPr>
                <w:rFonts w:hint="eastAsia" w:ascii="宋体" w:hAnsi="宋体" w:cs="宋体"/>
                <w:color w:val="auto"/>
                <w:sz w:val="24"/>
                <w:szCs w:val="24"/>
              </w:rPr>
              <w:t>任意一个月企业财务报表</w:t>
            </w:r>
            <w:r>
              <w:rPr>
                <w:rFonts w:hint="eastAsia" w:ascii="宋体" w:hAnsi="宋体" w:cs="宋体"/>
                <w:color w:val="FF0000"/>
                <w:sz w:val="24"/>
                <w:szCs w:val="24"/>
                <w:lang w:eastAsia="zh-CN"/>
              </w:rPr>
              <w:t>（</w:t>
            </w:r>
            <w:r>
              <w:rPr>
                <w:rFonts w:hint="eastAsia" w:ascii="宋体" w:hAnsi="宋体" w:cs="宋体"/>
                <w:color w:val="FF0000"/>
                <w:sz w:val="24"/>
                <w:szCs w:val="24"/>
                <w:lang w:val="en-US" w:eastAsia="zh-CN"/>
              </w:rPr>
              <w:t>包括但不限于资产负债表、利润表等</w:t>
            </w:r>
            <w:r>
              <w:rPr>
                <w:rFonts w:hint="eastAsia" w:ascii="宋体" w:hAnsi="宋体" w:cs="宋体"/>
                <w:color w:val="FF0000"/>
                <w:sz w:val="24"/>
                <w:szCs w:val="24"/>
                <w:lang w:eastAsia="zh-CN"/>
              </w:rPr>
              <w:t>）</w:t>
            </w:r>
            <w:r>
              <w:rPr>
                <w:rFonts w:hint="eastAsia" w:ascii="宋体" w:hAnsi="宋体" w:cs="宋体"/>
                <w:color w:val="auto"/>
                <w:sz w:val="24"/>
                <w:szCs w:val="24"/>
                <w:lang w:eastAsia="zh-CN"/>
              </w:rPr>
              <w:t>、提供</w:t>
            </w:r>
            <w:r>
              <w:rPr>
                <w:rFonts w:hint="eastAsia" w:ascii="宋体" w:hAnsi="宋体" w:cs="宋体"/>
                <w:color w:val="auto"/>
                <w:sz w:val="24"/>
                <w:szCs w:val="24"/>
                <w:lang w:val="en-US" w:eastAsia="zh-CN"/>
              </w:rPr>
              <w:t>2023</w:t>
            </w:r>
            <w:r>
              <w:rPr>
                <w:rFonts w:hint="eastAsia" w:ascii="宋体" w:hAnsi="宋体" w:cs="宋体"/>
                <w:color w:val="auto"/>
                <w:sz w:val="24"/>
                <w:szCs w:val="24"/>
                <w:lang w:eastAsia="zh-CN"/>
              </w:rPr>
              <w:t>年的</w:t>
            </w:r>
            <w:r>
              <w:rPr>
                <w:rFonts w:hint="eastAsia" w:ascii="宋体" w:hAnsi="宋体" w:cs="宋体"/>
                <w:color w:val="auto"/>
                <w:sz w:val="24"/>
                <w:szCs w:val="24"/>
              </w:rPr>
              <w:t>任意一个月依法缴纳税收的证明材料</w:t>
            </w:r>
            <w:r>
              <w:rPr>
                <w:rFonts w:hint="eastAsia" w:ascii="宋体" w:hAnsi="宋体" w:cs="宋体"/>
                <w:color w:val="auto"/>
                <w:sz w:val="24"/>
                <w:szCs w:val="24"/>
                <w:lang w:eastAsia="zh-CN"/>
              </w:rPr>
              <w:t>及连续两年（</w:t>
            </w:r>
            <w:r>
              <w:rPr>
                <w:rFonts w:hint="eastAsia" w:ascii="宋体" w:hAnsi="宋体" w:cs="宋体"/>
                <w:color w:val="auto"/>
                <w:sz w:val="24"/>
                <w:szCs w:val="24"/>
                <w:lang w:val="en-US" w:eastAsia="zh-CN"/>
              </w:rPr>
              <w:t>2022年~2023年）</w:t>
            </w:r>
            <w:r>
              <w:rPr>
                <w:rFonts w:hint="eastAsia" w:ascii="宋体" w:hAnsi="宋体" w:cs="宋体"/>
                <w:color w:val="auto"/>
                <w:sz w:val="24"/>
                <w:szCs w:val="24"/>
                <w:lang w:eastAsia="zh-CN"/>
              </w:rPr>
              <w:t>评定为纳税信用等级A级</w:t>
            </w:r>
            <w:r>
              <w:rPr>
                <w:rFonts w:hint="eastAsia" w:ascii="宋体" w:hAnsi="宋体" w:cs="宋体"/>
                <w:color w:val="auto"/>
                <w:sz w:val="24"/>
                <w:szCs w:val="24"/>
                <w:lang w:val="en-US" w:eastAsia="zh-CN"/>
              </w:rPr>
              <w:t>证明材料</w:t>
            </w:r>
            <w:r>
              <w:rPr>
                <w:rFonts w:hint="eastAsia" w:ascii="宋体" w:hAnsi="宋体" w:cs="宋体"/>
                <w:color w:val="auto"/>
                <w:sz w:val="24"/>
                <w:szCs w:val="24"/>
                <w:lang w:eastAsia="zh-CN"/>
              </w:rPr>
              <w:t>（各一份盖章）；</w:t>
            </w:r>
            <w:r>
              <w:rPr>
                <w:rFonts w:hint="eastAsia" w:ascii="宋体" w:hAnsi="宋体" w:cs="宋体"/>
                <w:color w:val="auto"/>
                <w:sz w:val="24"/>
                <w:szCs w:val="24"/>
              </w:rPr>
              <w:t>有良好财务状况，资金充足，在资质、人员、设备等方面具有相应的能力。</w:t>
            </w:r>
          </w:p>
          <w:p>
            <w:pPr>
              <w:keepNext w:val="0"/>
              <w:keepLines w:val="0"/>
              <w:pageBreakBefore w:val="0"/>
              <w:kinsoku/>
              <w:wordWrap/>
              <w:overflowPunct/>
              <w:topLinePunct w:val="0"/>
              <w:autoSpaceDE/>
              <w:autoSpaceDN/>
              <w:bidi w:val="0"/>
              <w:spacing w:line="360" w:lineRule="atLeast"/>
              <w:ind w:right="0" w:rightChars="0"/>
              <w:outlineLvl w:val="9"/>
              <w:rPr>
                <w:rFonts w:hint="eastAsia" w:ascii="宋体" w:hAnsi="宋体" w:cs="宋体"/>
                <w:color w:val="auto"/>
                <w:sz w:val="24"/>
                <w:szCs w:val="24"/>
              </w:rPr>
            </w:pPr>
            <w:r>
              <w:rPr>
                <w:rFonts w:hint="eastAsia" w:ascii="宋体" w:hAnsi="宋体" w:cs="宋体"/>
                <w:color w:val="auto"/>
                <w:sz w:val="24"/>
                <w:szCs w:val="24"/>
                <w:lang w:val="en-US" w:eastAsia="zh-CN"/>
              </w:rPr>
              <w:t>（3）</w:t>
            </w:r>
            <w:r>
              <w:rPr>
                <w:rFonts w:hint="eastAsia" w:ascii="宋体" w:hAnsi="宋体" w:cs="宋体"/>
                <w:color w:val="auto"/>
                <w:sz w:val="24"/>
                <w:szCs w:val="24"/>
                <w:lang w:eastAsia="zh-CN"/>
              </w:rPr>
              <w:t>按</w:t>
            </w:r>
            <w:r>
              <w:rPr>
                <w:rFonts w:hint="eastAsia" w:ascii="宋体" w:hAnsi="宋体" w:cs="宋体"/>
                <w:color w:val="auto"/>
                <w:sz w:val="24"/>
                <w:szCs w:val="24"/>
              </w:rPr>
              <w:t>照国家相关规定，在“信用中国”网站（www.creditchina.gov.cn）被列入失信被执行人名单的投标人，不得参加投标。查询其上述信用记录的信用信息查询结果网页打印件或截图（均须注明网址）</w:t>
            </w:r>
            <w:r>
              <w:rPr>
                <w:rFonts w:hint="eastAsia" w:ascii="宋体" w:hAnsi="宋体" w:cs="宋体"/>
                <w:color w:val="auto"/>
                <w:sz w:val="24"/>
                <w:szCs w:val="24"/>
                <w:lang w:eastAsia="zh-CN"/>
              </w:rPr>
              <w:t>。</w:t>
            </w:r>
          </w:p>
          <w:p>
            <w:pPr>
              <w:spacing w:line="360" w:lineRule="exact"/>
              <w:ind w:firstLine="360" w:firstLineChars="150"/>
              <w:rPr>
                <w:rFonts w:hint="eastAsia" w:ascii="宋体" w:hAnsi="宋体" w:cs="宋体"/>
                <w:color w:val="auto"/>
                <w:sz w:val="24"/>
                <w:szCs w:val="24"/>
                <w:lang w:val="en-US" w:eastAsia="zh-CN"/>
              </w:rPr>
            </w:pP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4</w:t>
            </w:r>
            <w:r>
              <w:rPr>
                <w:rFonts w:hint="eastAsia" w:ascii="宋体" w:hAnsi="宋体" w:cs="宋体"/>
                <w:color w:val="auto"/>
                <w:sz w:val="24"/>
                <w:szCs w:val="24"/>
                <w:lang w:eastAsia="zh-CN"/>
              </w:rPr>
              <w:t>）因招标人承担福建省级食盐储备库任务，存在时间紧，任务重等特点，</w:t>
            </w:r>
            <w:r>
              <w:rPr>
                <w:rFonts w:hint="eastAsia" w:ascii="宋体" w:hAnsi="宋体" w:cs="宋体"/>
                <w:color w:val="auto"/>
                <w:sz w:val="24"/>
                <w:szCs w:val="24"/>
                <w:lang w:val="en-US" w:eastAsia="zh-CN"/>
              </w:rPr>
              <w:t>投标人提供的搬运业务人员须满足招标人要求（日常工作需保持三人以上、应急时候需保证10人以上并无条件服从招标人安排，以保障招标人储备库搬运工作正常开展），</w:t>
            </w:r>
            <w:r>
              <w:rPr>
                <w:rFonts w:hint="eastAsia" w:ascii="宋体" w:hAnsi="宋体" w:cs="宋体"/>
                <w:color w:val="FF0000"/>
                <w:sz w:val="24"/>
                <w:szCs w:val="24"/>
                <w:lang w:val="en-US" w:eastAsia="zh-CN"/>
              </w:rPr>
              <w:t>投标时需提供人员名单、相关承诺函等</w:t>
            </w:r>
            <w:r>
              <w:rPr>
                <w:rFonts w:hint="eastAsia" w:ascii="宋体" w:hAnsi="宋体" w:cs="宋体"/>
                <w:color w:val="auto"/>
                <w:sz w:val="24"/>
                <w:szCs w:val="24"/>
                <w:lang w:val="en-US" w:eastAsia="zh-CN"/>
              </w:rPr>
              <w:t>。</w:t>
            </w:r>
          </w:p>
          <w:p>
            <w:pPr>
              <w:spacing w:line="360" w:lineRule="exact"/>
              <w:rPr>
                <w:rFonts w:hint="eastAsia" w:ascii="宋体" w:hAnsi="宋体" w:cs="宋体"/>
                <w:color w:val="auto"/>
                <w:sz w:val="24"/>
                <w:szCs w:val="24"/>
              </w:rPr>
            </w:pP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5</w:t>
            </w:r>
            <w:r>
              <w:rPr>
                <w:rFonts w:hint="eastAsia" w:ascii="宋体" w:hAnsi="宋体" w:cs="宋体"/>
                <w:color w:val="auto"/>
                <w:sz w:val="24"/>
                <w:szCs w:val="24"/>
                <w:lang w:eastAsia="zh-CN"/>
              </w:rPr>
              <w:t>）</w:t>
            </w:r>
            <w:r>
              <w:rPr>
                <w:rFonts w:hint="eastAsia" w:ascii="宋体" w:hAnsi="宋体" w:cs="宋体"/>
                <w:color w:val="auto"/>
                <w:sz w:val="24"/>
                <w:szCs w:val="24"/>
              </w:rPr>
              <w:t>投标人应具备全权负责及承担公司人员在工作现场的安全保障能力，并对相关在场工作人员的安全负全责。</w:t>
            </w:r>
          </w:p>
          <w:p>
            <w:pPr>
              <w:spacing w:line="360" w:lineRule="exact"/>
              <w:rPr>
                <w:rFonts w:hint="eastAsia" w:ascii="宋体" w:hAnsi="宋体" w:cs="宋体"/>
                <w:color w:val="auto"/>
                <w:sz w:val="24"/>
                <w:szCs w:val="24"/>
              </w:rPr>
            </w:pPr>
            <w:r>
              <w:rPr>
                <w:rFonts w:hint="eastAsia" w:ascii="宋体" w:hAnsi="宋体" w:cs="宋体"/>
                <w:color w:val="auto"/>
                <w:sz w:val="24"/>
                <w:szCs w:val="24"/>
              </w:rPr>
              <w:t>(</w:t>
            </w:r>
            <w:r>
              <w:rPr>
                <w:rFonts w:hint="eastAsia" w:ascii="宋体" w:hAnsi="宋体" w:cs="宋体"/>
                <w:color w:val="auto"/>
                <w:sz w:val="24"/>
                <w:szCs w:val="24"/>
                <w:lang w:val="en-US" w:eastAsia="zh-CN"/>
              </w:rPr>
              <w:t>6</w:t>
            </w:r>
            <w:r>
              <w:rPr>
                <w:rFonts w:hint="eastAsia" w:ascii="宋体" w:hAnsi="宋体" w:cs="宋体"/>
                <w:color w:val="auto"/>
                <w:sz w:val="24"/>
                <w:szCs w:val="24"/>
              </w:rPr>
              <w:t>）遵守本次招投标规定，承诺在中标后不会将合同转包第三方，否则视为违约。</w:t>
            </w:r>
          </w:p>
          <w:p>
            <w:pPr>
              <w:spacing w:line="360" w:lineRule="exact"/>
              <w:rPr>
                <w:rFonts w:hint="eastAsia" w:ascii="宋体" w:hAnsi="宋体"/>
                <w:b/>
                <w:bCs/>
                <w:color w:val="auto"/>
                <w:sz w:val="24"/>
                <w:szCs w:val="24"/>
              </w:rPr>
            </w:pPr>
            <w:r>
              <w:rPr>
                <w:rFonts w:hint="eastAsia" w:ascii="宋体" w:hAnsi="宋体" w:cs="宋体"/>
                <w:color w:val="auto"/>
                <w:sz w:val="24"/>
                <w:szCs w:val="24"/>
              </w:rPr>
              <w:t>(</w:t>
            </w:r>
            <w:r>
              <w:rPr>
                <w:rFonts w:hint="eastAsia" w:ascii="宋体" w:hAnsi="宋体" w:cs="宋体"/>
                <w:color w:val="auto"/>
                <w:sz w:val="24"/>
                <w:szCs w:val="24"/>
                <w:lang w:val="en-US" w:eastAsia="zh-CN"/>
              </w:rPr>
              <w:t>7</w:t>
            </w:r>
            <w:r>
              <w:rPr>
                <w:rFonts w:hint="eastAsia" w:ascii="宋体" w:hAnsi="宋体" w:cs="宋体"/>
                <w:color w:val="auto"/>
                <w:sz w:val="24"/>
                <w:szCs w:val="24"/>
              </w:rPr>
              <w:t>）本项目不接受联合体投标。</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36" w:type="dxa"/>
            <w:vAlign w:val="center"/>
          </w:tcPr>
          <w:p>
            <w:pPr>
              <w:spacing w:line="340" w:lineRule="exact"/>
              <w:jc w:val="center"/>
              <w:rPr>
                <w:rFonts w:hint="eastAsia" w:ascii="宋体" w:hAnsi="宋体"/>
                <w:color w:val="auto"/>
                <w:sz w:val="24"/>
                <w:szCs w:val="24"/>
              </w:rPr>
            </w:pPr>
            <w:r>
              <w:rPr>
                <w:rFonts w:hint="eastAsia" w:ascii="宋体" w:hAnsi="宋体"/>
                <w:color w:val="auto"/>
                <w:sz w:val="24"/>
                <w:szCs w:val="24"/>
              </w:rPr>
              <w:t>7</w:t>
            </w:r>
          </w:p>
        </w:tc>
        <w:tc>
          <w:tcPr>
            <w:tcW w:w="1131" w:type="dxa"/>
            <w:vAlign w:val="center"/>
          </w:tcPr>
          <w:p>
            <w:pPr>
              <w:spacing w:line="400" w:lineRule="atLeast"/>
              <w:jc w:val="center"/>
              <w:rPr>
                <w:rFonts w:hint="eastAsia" w:ascii="宋体" w:hAnsi="宋体"/>
                <w:color w:val="auto"/>
                <w:sz w:val="24"/>
                <w:szCs w:val="24"/>
              </w:rPr>
            </w:pPr>
            <w:r>
              <w:rPr>
                <w:rFonts w:hint="eastAsia" w:ascii="宋体" w:hAnsi="宋体"/>
                <w:color w:val="auto"/>
                <w:sz w:val="24"/>
                <w:szCs w:val="24"/>
              </w:rPr>
              <w:t>1.4</w:t>
            </w:r>
          </w:p>
        </w:tc>
        <w:tc>
          <w:tcPr>
            <w:tcW w:w="1723" w:type="dxa"/>
            <w:vAlign w:val="center"/>
          </w:tcPr>
          <w:p>
            <w:pPr>
              <w:spacing w:line="400" w:lineRule="atLeast"/>
              <w:jc w:val="center"/>
              <w:rPr>
                <w:rFonts w:hint="eastAsia" w:ascii="宋体" w:hAnsi="宋体"/>
                <w:color w:val="auto"/>
                <w:sz w:val="24"/>
                <w:szCs w:val="24"/>
              </w:rPr>
            </w:pPr>
            <w:r>
              <w:rPr>
                <w:rFonts w:hint="eastAsia" w:ascii="宋体" w:hAnsi="宋体"/>
                <w:color w:val="auto"/>
                <w:sz w:val="24"/>
                <w:szCs w:val="24"/>
              </w:rPr>
              <w:t>投标费用</w:t>
            </w:r>
          </w:p>
        </w:tc>
        <w:tc>
          <w:tcPr>
            <w:tcW w:w="5840" w:type="dxa"/>
            <w:vAlign w:val="center"/>
          </w:tcPr>
          <w:p>
            <w:pPr>
              <w:spacing w:line="400" w:lineRule="atLeast"/>
              <w:rPr>
                <w:rFonts w:hint="eastAsia" w:ascii="宋体" w:hAnsi="宋体"/>
                <w:color w:val="auto"/>
                <w:sz w:val="24"/>
                <w:szCs w:val="24"/>
              </w:rPr>
            </w:pPr>
            <w:r>
              <w:rPr>
                <w:rFonts w:hint="eastAsia" w:ascii="宋体" w:hAnsi="宋体"/>
                <w:color w:val="auto"/>
                <w:sz w:val="24"/>
                <w:szCs w:val="24"/>
              </w:rPr>
              <w:t>投标人在投标过程中所发生的一切费用，不论其投标是否中标，均由投标人自行承担。</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36" w:type="dxa"/>
            <w:vAlign w:val="center"/>
          </w:tcPr>
          <w:p>
            <w:pPr>
              <w:spacing w:line="340" w:lineRule="exact"/>
              <w:jc w:val="center"/>
              <w:rPr>
                <w:rFonts w:hint="eastAsia" w:ascii="宋体" w:hAnsi="宋体"/>
                <w:color w:val="auto"/>
                <w:sz w:val="24"/>
                <w:szCs w:val="24"/>
              </w:rPr>
            </w:pPr>
            <w:r>
              <w:rPr>
                <w:rFonts w:hint="eastAsia" w:ascii="宋体" w:hAnsi="宋体"/>
                <w:color w:val="auto"/>
                <w:sz w:val="24"/>
                <w:szCs w:val="24"/>
              </w:rPr>
              <w:t>8</w:t>
            </w:r>
          </w:p>
        </w:tc>
        <w:tc>
          <w:tcPr>
            <w:tcW w:w="1131" w:type="dxa"/>
            <w:vAlign w:val="center"/>
          </w:tcPr>
          <w:p>
            <w:pPr>
              <w:spacing w:line="400" w:lineRule="atLeast"/>
              <w:jc w:val="center"/>
              <w:rPr>
                <w:rFonts w:ascii="宋体" w:hAnsi="宋体"/>
                <w:color w:val="auto"/>
                <w:sz w:val="24"/>
                <w:szCs w:val="24"/>
              </w:rPr>
            </w:pPr>
            <w:r>
              <w:rPr>
                <w:rFonts w:ascii="宋体" w:hAnsi="宋体"/>
                <w:color w:val="auto"/>
                <w:sz w:val="24"/>
                <w:szCs w:val="24"/>
              </w:rPr>
              <w:t>4.3.1</w:t>
            </w:r>
          </w:p>
        </w:tc>
        <w:tc>
          <w:tcPr>
            <w:tcW w:w="1723" w:type="dxa"/>
            <w:vAlign w:val="center"/>
          </w:tcPr>
          <w:p>
            <w:pPr>
              <w:spacing w:line="400" w:lineRule="atLeast"/>
              <w:jc w:val="center"/>
              <w:rPr>
                <w:rFonts w:hint="eastAsia" w:ascii="宋体" w:hAnsi="宋体"/>
                <w:color w:val="auto"/>
                <w:sz w:val="24"/>
                <w:szCs w:val="24"/>
              </w:rPr>
            </w:pPr>
            <w:r>
              <w:rPr>
                <w:rFonts w:hint="eastAsia" w:ascii="宋体" w:hAnsi="宋体"/>
                <w:color w:val="auto"/>
                <w:sz w:val="24"/>
                <w:szCs w:val="24"/>
              </w:rPr>
              <w:t>投标有效期</w:t>
            </w:r>
          </w:p>
        </w:tc>
        <w:tc>
          <w:tcPr>
            <w:tcW w:w="5840" w:type="dxa"/>
            <w:vAlign w:val="top"/>
          </w:tcPr>
          <w:p>
            <w:pPr>
              <w:spacing w:line="400" w:lineRule="atLeast"/>
              <w:rPr>
                <w:rFonts w:hint="eastAsia" w:ascii="宋体" w:hAnsi="宋体"/>
                <w:color w:val="auto"/>
                <w:sz w:val="24"/>
                <w:szCs w:val="24"/>
              </w:rPr>
            </w:pPr>
            <w:r>
              <w:rPr>
                <w:rFonts w:hint="eastAsia" w:ascii="宋体" w:hAnsi="宋体"/>
                <w:color w:val="auto"/>
                <w:sz w:val="24"/>
                <w:szCs w:val="24"/>
              </w:rPr>
              <w:t>自投标截止日起</w:t>
            </w:r>
            <w:r>
              <w:rPr>
                <w:rFonts w:hint="eastAsia" w:ascii="宋体" w:hAnsi="宋体"/>
                <w:b/>
                <w:bCs/>
                <w:color w:val="auto"/>
                <w:sz w:val="24"/>
                <w:szCs w:val="24"/>
              </w:rPr>
              <w:t>90</w:t>
            </w:r>
            <w:r>
              <w:rPr>
                <w:rFonts w:hint="eastAsia" w:ascii="宋体" w:hAnsi="宋体"/>
                <w:color w:val="auto"/>
                <w:sz w:val="24"/>
                <w:szCs w:val="24"/>
              </w:rPr>
              <w:t>日历天内有效。</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36" w:type="dxa"/>
            <w:vAlign w:val="center"/>
          </w:tcPr>
          <w:p>
            <w:pPr>
              <w:spacing w:line="340" w:lineRule="exact"/>
              <w:jc w:val="center"/>
              <w:rPr>
                <w:rFonts w:hint="eastAsia" w:ascii="宋体" w:hAnsi="宋体"/>
                <w:color w:val="auto"/>
                <w:sz w:val="24"/>
                <w:szCs w:val="24"/>
              </w:rPr>
            </w:pPr>
            <w:r>
              <w:rPr>
                <w:rFonts w:hint="eastAsia" w:ascii="宋体" w:hAnsi="宋体"/>
                <w:color w:val="auto"/>
                <w:sz w:val="24"/>
                <w:szCs w:val="24"/>
              </w:rPr>
              <w:t>9</w:t>
            </w:r>
          </w:p>
        </w:tc>
        <w:tc>
          <w:tcPr>
            <w:tcW w:w="1131" w:type="dxa"/>
            <w:vAlign w:val="center"/>
          </w:tcPr>
          <w:p>
            <w:pPr>
              <w:snapToGrid w:val="0"/>
              <w:spacing w:line="400" w:lineRule="atLeast"/>
              <w:jc w:val="center"/>
              <w:rPr>
                <w:rFonts w:ascii="宋体" w:hAnsi="宋体"/>
                <w:color w:val="auto"/>
                <w:sz w:val="24"/>
                <w:szCs w:val="24"/>
              </w:rPr>
            </w:pPr>
            <w:r>
              <w:rPr>
                <w:rFonts w:ascii="宋体" w:hAnsi="宋体"/>
                <w:color w:val="auto"/>
                <w:sz w:val="24"/>
                <w:szCs w:val="24"/>
              </w:rPr>
              <w:t>4.4.1</w:t>
            </w:r>
          </w:p>
        </w:tc>
        <w:tc>
          <w:tcPr>
            <w:tcW w:w="1723" w:type="dxa"/>
            <w:vAlign w:val="center"/>
          </w:tcPr>
          <w:p>
            <w:pPr>
              <w:snapToGrid w:val="0"/>
              <w:spacing w:line="400" w:lineRule="atLeast"/>
              <w:jc w:val="center"/>
              <w:rPr>
                <w:rFonts w:hint="eastAsia" w:ascii="宋体" w:hAnsi="宋体"/>
                <w:color w:val="auto"/>
                <w:sz w:val="24"/>
                <w:szCs w:val="24"/>
              </w:rPr>
            </w:pPr>
            <w:r>
              <w:rPr>
                <w:rFonts w:hint="eastAsia" w:ascii="宋体" w:hAnsi="宋体"/>
                <w:color w:val="auto"/>
                <w:sz w:val="24"/>
                <w:szCs w:val="24"/>
              </w:rPr>
              <w:t>投标保证金</w:t>
            </w:r>
          </w:p>
        </w:tc>
        <w:tc>
          <w:tcPr>
            <w:tcW w:w="5840" w:type="dxa"/>
            <w:vAlign w:val="center"/>
          </w:tcPr>
          <w:p>
            <w:pPr>
              <w:pStyle w:val="7"/>
              <w:spacing w:line="320" w:lineRule="atLeast"/>
              <w:jc w:val="left"/>
              <w:rPr>
                <w:rFonts w:hint="default" w:hAnsi="宋体" w:eastAsia="宋体"/>
                <w:b/>
                <w:color w:val="auto"/>
                <w:sz w:val="24"/>
                <w:szCs w:val="24"/>
                <w:lang w:val="en-US" w:eastAsia="zh-CN"/>
              </w:rPr>
            </w:pPr>
            <w:r>
              <w:rPr>
                <w:rFonts w:hint="eastAsia" w:ascii="宋体" w:hAnsi="宋体" w:eastAsia="宋体" w:cs="Times New Roman"/>
                <w:i w:val="0"/>
                <w:color w:val="auto"/>
                <w:kern w:val="2"/>
                <w:sz w:val="24"/>
                <w:szCs w:val="24"/>
                <w:lang w:val="en-US" w:eastAsia="zh-CN" w:bidi="ar-SA"/>
              </w:rPr>
              <w:t>不需要</w:t>
            </w:r>
            <w:r>
              <w:rPr>
                <w:rFonts w:hint="eastAsia" w:hAnsi="宋体" w:cs="Times New Roman"/>
                <w:i w:val="0"/>
                <w:color w:val="auto"/>
                <w:kern w:val="2"/>
                <w:sz w:val="24"/>
                <w:szCs w:val="24"/>
                <w:lang w:val="en-US" w:eastAsia="zh-CN" w:bidi="ar-SA"/>
              </w:rPr>
              <w:t>提交</w:t>
            </w:r>
            <w:r>
              <w:rPr>
                <w:rFonts w:hint="eastAsia" w:ascii="宋体" w:hAnsi="宋体" w:eastAsia="宋体" w:cs="Times New Roman"/>
                <w:i w:val="0"/>
                <w:color w:val="auto"/>
                <w:kern w:val="2"/>
                <w:sz w:val="24"/>
                <w:szCs w:val="24"/>
                <w:lang w:val="en-US" w:eastAsia="zh-CN" w:bidi="ar-SA"/>
              </w:rPr>
              <w:t>投标保证金</w:t>
            </w:r>
            <w:r>
              <w:rPr>
                <w:rFonts w:hint="eastAsia" w:hAnsi="宋体" w:cs="Times New Roman"/>
                <w:i w:val="0"/>
                <w:color w:val="auto"/>
                <w:kern w:val="2"/>
                <w:sz w:val="24"/>
                <w:szCs w:val="24"/>
                <w:lang w:val="en-US" w:eastAsia="zh-CN" w:bidi="ar-SA"/>
              </w:rPr>
              <w:t>。</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636" w:type="dxa"/>
            <w:vAlign w:val="center"/>
          </w:tcPr>
          <w:p>
            <w:pPr>
              <w:spacing w:line="340" w:lineRule="exact"/>
              <w:jc w:val="center"/>
              <w:rPr>
                <w:rFonts w:hint="eastAsia" w:ascii="宋体" w:hAnsi="宋体"/>
                <w:color w:val="auto"/>
                <w:sz w:val="24"/>
                <w:szCs w:val="24"/>
              </w:rPr>
            </w:pPr>
            <w:r>
              <w:rPr>
                <w:rFonts w:hint="eastAsia" w:ascii="宋体" w:hAnsi="宋体"/>
                <w:color w:val="auto"/>
                <w:sz w:val="24"/>
                <w:szCs w:val="24"/>
              </w:rPr>
              <w:t>10</w:t>
            </w:r>
          </w:p>
        </w:tc>
        <w:tc>
          <w:tcPr>
            <w:tcW w:w="1131" w:type="dxa"/>
            <w:vAlign w:val="center"/>
          </w:tcPr>
          <w:p>
            <w:pPr>
              <w:snapToGrid w:val="0"/>
              <w:spacing w:line="400" w:lineRule="atLeast"/>
              <w:jc w:val="center"/>
              <w:rPr>
                <w:rFonts w:hint="eastAsia" w:ascii="宋体" w:hAnsi="宋体"/>
                <w:color w:val="auto"/>
                <w:sz w:val="24"/>
                <w:szCs w:val="24"/>
              </w:rPr>
            </w:pPr>
            <w:r>
              <w:rPr>
                <w:rFonts w:hint="eastAsia" w:ascii="宋体" w:hAnsi="宋体"/>
                <w:color w:val="auto"/>
                <w:sz w:val="24"/>
                <w:szCs w:val="24"/>
              </w:rPr>
              <w:t>4.5.1</w:t>
            </w:r>
          </w:p>
        </w:tc>
        <w:tc>
          <w:tcPr>
            <w:tcW w:w="1723" w:type="dxa"/>
            <w:vAlign w:val="center"/>
          </w:tcPr>
          <w:p>
            <w:pPr>
              <w:snapToGrid w:val="0"/>
              <w:spacing w:line="400" w:lineRule="atLeast"/>
              <w:jc w:val="center"/>
              <w:rPr>
                <w:rFonts w:hint="eastAsia" w:ascii="宋体" w:hAnsi="宋体"/>
                <w:color w:val="auto"/>
                <w:sz w:val="24"/>
                <w:szCs w:val="24"/>
              </w:rPr>
            </w:pPr>
            <w:r>
              <w:rPr>
                <w:rFonts w:hint="eastAsia" w:ascii="宋体" w:hAnsi="宋体"/>
                <w:color w:val="auto"/>
                <w:sz w:val="24"/>
                <w:szCs w:val="24"/>
              </w:rPr>
              <w:t>线路勘查</w:t>
            </w:r>
          </w:p>
        </w:tc>
        <w:tc>
          <w:tcPr>
            <w:tcW w:w="5840" w:type="dxa"/>
            <w:vAlign w:val="top"/>
          </w:tcPr>
          <w:p>
            <w:pPr>
              <w:snapToGrid w:val="0"/>
              <w:spacing w:line="400" w:lineRule="atLeast"/>
              <w:jc w:val="left"/>
              <w:rPr>
                <w:rFonts w:hint="eastAsia" w:ascii="宋体" w:hAnsi="宋体"/>
                <w:color w:val="auto"/>
                <w:sz w:val="24"/>
                <w:szCs w:val="24"/>
              </w:rPr>
            </w:pPr>
            <w:r>
              <w:rPr>
                <w:rFonts w:hint="eastAsia" w:ascii="宋体" w:hAnsi="宋体"/>
                <w:color w:val="auto"/>
                <w:sz w:val="24"/>
                <w:szCs w:val="24"/>
              </w:rPr>
              <w:t>本次招投标，招标人建议各投标人应在投标报价前对</w:t>
            </w:r>
            <w:r>
              <w:rPr>
                <w:rFonts w:hint="eastAsia" w:ascii="宋体" w:hAnsi="宋体"/>
                <w:color w:val="auto"/>
                <w:sz w:val="24"/>
                <w:szCs w:val="24"/>
                <w:lang w:eastAsia="zh-CN"/>
              </w:rPr>
              <w:t>搬运工序</w:t>
            </w:r>
            <w:r>
              <w:rPr>
                <w:rFonts w:hint="eastAsia" w:ascii="宋体" w:hAnsi="宋体"/>
                <w:color w:val="auto"/>
                <w:sz w:val="24"/>
                <w:szCs w:val="24"/>
              </w:rPr>
              <w:t>进行现场勘查。</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315" w:hRule="atLeast"/>
          <w:jc w:val="center"/>
        </w:trPr>
        <w:tc>
          <w:tcPr>
            <w:tcW w:w="636" w:type="dxa"/>
            <w:vAlign w:val="center"/>
          </w:tcPr>
          <w:p>
            <w:pPr>
              <w:spacing w:line="340" w:lineRule="exact"/>
              <w:jc w:val="center"/>
              <w:rPr>
                <w:rFonts w:hint="eastAsia" w:ascii="宋体" w:hAnsi="宋体"/>
                <w:color w:val="auto"/>
                <w:sz w:val="24"/>
                <w:szCs w:val="24"/>
              </w:rPr>
            </w:pPr>
            <w:r>
              <w:rPr>
                <w:rFonts w:hint="eastAsia" w:ascii="宋体" w:hAnsi="宋体"/>
                <w:color w:val="auto"/>
                <w:sz w:val="24"/>
                <w:szCs w:val="24"/>
              </w:rPr>
              <w:t>11</w:t>
            </w:r>
          </w:p>
        </w:tc>
        <w:tc>
          <w:tcPr>
            <w:tcW w:w="1131" w:type="dxa"/>
            <w:vAlign w:val="center"/>
          </w:tcPr>
          <w:p>
            <w:pPr>
              <w:snapToGrid w:val="0"/>
              <w:spacing w:line="400" w:lineRule="atLeast"/>
              <w:jc w:val="center"/>
              <w:rPr>
                <w:rFonts w:hint="eastAsia" w:ascii="宋体" w:hAnsi="宋体"/>
                <w:color w:val="auto"/>
                <w:sz w:val="24"/>
                <w:szCs w:val="24"/>
              </w:rPr>
            </w:pPr>
            <w:r>
              <w:rPr>
                <w:rFonts w:hint="eastAsia" w:ascii="宋体" w:hAnsi="宋体"/>
                <w:color w:val="auto"/>
                <w:sz w:val="24"/>
                <w:szCs w:val="24"/>
              </w:rPr>
              <w:t>4.5.2</w:t>
            </w:r>
          </w:p>
        </w:tc>
        <w:tc>
          <w:tcPr>
            <w:tcW w:w="1723" w:type="dxa"/>
            <w:vAlign w:val="center"/>
          </w:tcPr>
          <w:p>
            <w:pPr>
              <w:snapToGrid w:val="0"/>
              <w:spacing w:line="400" w:lineRule="atLeast"/>
              <w:jc w:val="center"/>
              <w:rPr>
                <w:rFonts w:hint="eastAsia" w:ascii="宋体" w:hAnsi="宋体"/>
                <w:color w:val="auto"/>
                <w:sz w:val="24"/>
                <w:szCs w:val="24"/>
              </w:rPr>
            </w:pPr>
            <w:r>
              <w:rPr>
                <w:rFonts w:hint="eastAsia" w:ascii="宋体" w:hAnsi="宋体"/>
                <w:color w:val="auto"/>
                <w:sz w:val="24"/>
                <w:szCs w:val="24"/>
              </w:rPr>
              <w:t>需澄清问题提交截止时间及方式</w:t>
            </w:r>
          </w:p>
        </w:tc>
        <w:tc>
          <w:tcPr>
            <w:tcW w:w="5840" w:type="dxa"/>
            <w:vAlign w:val="center"/>
          </w:tcPr>
          <w:p>
            <w:pPr>
              <w:snapToGrid w:val="0"/>
              <w:spacing w:line="400" w:lineRule="atLeast"/>
              <w:rPr>
                <w:rFonts w:hint="eastAsia" w:ascii="宋体" w:hAnsi="宋体"/>
                <w:color w:val="auto"/>
                <w:sz w:val="24"/>
                <w:szCs w:val="24"/>
                <w:shd w:val="clear" w:color="FFFFFF" w:fill="D9D9D9"/>
              </w:rPr>
            </w:pPr>
            <w:r>
              <w:rPr>
                <w:rFonts w:hint="eastAsia" w:ascii="宋体" w:hAnsi="宋体"/>
                <w:color w:val="auto"/>
                <w:sz w:val="24"/>
                <w:szCs w:val="24"/>
              </w:rPr>
              <w:t>投标截止时间1</w:t>
            </w:r>
            <w:r>
              <w:rPr>
                <w:rFonts w:hint="eastAsia" w:ascii="宋体" w:hAnsi="宋体"/>
                <w:color w:val="auto"/>
                <w:sz w:val="24"/>
                <w:szCs w:val="24"/>
                <w:lang w:val="en-US" w:eastAsia="zh-CN"/>
              </w:rPr>
              <w:t>5</w:t>
            </w:r>
            <w:r>
              <w:rPr>
                <w:rFonts w:hint="eastAsia" w:ascii="宋体" w:hAnsi="宋体"/>
                <w:color w:val="auto"/>
                <w:sz w:val="24"/>
                <w:szCs w:val="24"/>
              </w:rPr>
              <w:t>天前，投标人如有澄清问题，请电话</w:t>
            </w:r>
            <w:r>
              <w:rPr>
                <w:rFonts w:hint="eastAsia" w:ascii="宋体" w:hAnsi="宋体"/>
                <w:color w:val="auto"/>
                <w:sz w:val="24"/>
                <w:szCs w:val="24"/>
              </w:rPr>
              <w:fldChar w:fldCharType="begin"/>
            </w:r>
            <w:r>
              <w:rPr>
                <w:rFonts w:hint="eastAsia" w:ascii="宋体" w:hAnsi="宋体"/>
                <w:color w:val="auto"/>
                <w:sz w:val="24"/>
                <w:szCs w:val="24"/>
              </w:rPr>
              <w:instrText xml:space="preserve">HYPERLINK "mailto:同时将澄清问题电子版发送至chengqingwenti@263.com"</w:instrText>
            </w:r>
            <w:r>
              <w:rPr>
                <w:rFonts w:hint="eastAsia" w:ascii="宋体" w:hAnsi="宋体"/>
                <w:color w:val="auto"/>
                <w:sz w:val="24"/>
                <w:szCs w:val="24"/>
              </w:rPr>
              <w:fldChar w:fldCharType="separate"/>
            </w:r>
            <w:r>
              <w:rPr>
                <w:rFonts w:hint="eastAsia" w:ascii="宋体" w:hAnsi="宋体"/>
                <w:color w:val="auto"/>
                <w:sz w:val="24"/>
                <w:szCs w:val="24"/>
              </w:rPr>
              <w:t>或将澄清问题电子版发送至</w:t>
            </w:r>
            <w:r>
              <w:rPr>
                <w:rFonts w:hint="eastAsia" w:ascii="宋体" w:hAnsi="宋体"/>
                <w:color w:val="auto"/>
                <w:sz w:val="24"/>
                <w:szCs w:val="24"/>
              </w:rPr>
              <w:fldChar w:fldCharType="end"/>
            </w:r>
            <w:r>
              <w:rPr>
                <w:rFonts w:hint="eastAsia" w:ascii="宋体" w:hAnsi="宋体"/>
                <w:color w:val="auto"/>
                <w:sz w:val="24"/>
                <w:szCs w:val="24"/>
                <w:lang w:val="en-US" w:eastAsia="zh-CN"/>
              </w:rPr>
              <w:t>本单位邮箱，邮箱地址：</w:t>
            </w:r>
            <w:r>
              <w:rPr>
                <w:rFonts w:hint="eastAsia" w:ascii="宋体" w:hAnsi="宋体"/>
                <w:color w:val="auto"/>
                <w:sz w:val="24"/>
                <w:szCs w:val="24"/>
              </w:rPr>
              <w:t>“fjjgyyyxgs@fjsalt.com”。</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315" w:hRule="atLeast"/>
          <w:jc w:val="center"/>
        </w:trPr>
        <w:tc>
          <w:tcPr>
            <w:tcW w:w="636" w:type="dxa"/>
            <w:vAlign w:val="center"/>
          </w:tcPr>
          <w:p>
            <w:pPr>
              <w:spacing w:line="340" w:lineRule="exact"/>
              <w:jc w:val="center"/>
              <w:rPr>
                <w:rFonts w:hint="eastAsia" w:ascii="宋体" w:hAnsi="宋体"/>
                <w:color w:val="auto"/>
                <w:sz w:val="24"/>
                <w:szCs w:val="24"/>
              </w:rPr>
            </w:pPr>
            <w:r>
              <w:rPr>
                <w:rFonts w:hint="eastAsia" w:ascii="宋体" w:hAnsi="宋体"/>
                <w:color w:val="auto"/>
                <w:sz w:val="24"/>
                <w:szCs w:val="24"/>
              </w:rPr>
              <w:t>12</w:t>
            </w:r>
          </w:p>
        </w:tc>
        <w:tc>
          <w:tcPr>
            <w:tcW w:w="1131" w:type="dxa"/>
            <w:vAlign w:val="center"/>
          </w:tcPr>
          <w:p>
            <w:pPr>
              <w:snapToGrid w:val="0"/>
              <w:spacing w:line="400" w:lineRule="atLeast"/>
              <w:jc w:val="center"/>
              <w:rPr>
                <w:rFonts w:hint="eastAsia" w:ascii="宋体" w:hAnsi="宋体"/>
                <w:color w:val="auto"/>
                <w:sz w:val="24"/>
                <w:szCs w:val="24"/>
              </w:rPr>
            </w:pPr>
            <w:r>
              <w:rPr>
                <w:rFonts w:hint="eastAsia" w:ascii="宋体" w:hAnsi="宋体"/>
                <w:color w:val="auto"/>
                <w:sz w:val="24"/>
                <w:szCs w:val="24"/>
              </w:rPr>
              <w:t>4.5.3</w:t>
            </w:r>
          </w:p>
        </w:tc>
        <w:tc>
          <w:tcPr>
            <w:tcW w:w="1723" w:type="dxa"/>
            <w:vAlign w:val="center"/>
          </w:tcPr>
          <w:p>
            <w:pPr>
              <w:snapToGrid w:val="0"/>
              <w:spacing w:line="400" w:lineRule="atLeast"/>
              <w:jc w:val="center"/>
              <w:rPr>
                <w:rFonts w:hint="eastAsia" w:ascii="宋体" w:hAnsi="宋体"/>
                <w:color w:val="auto"/>
                <w:sz w:val="24"/>
                <w:szCs w:val="24"/>
              </w:rPr>
            </w:pPr>
            <w:r>
              <w:rPr>
                <w:rFonts w:hint="eastAsia" w:ascii="宋体" w:hAnsi="宋体"/>
                <w:color w:val="auto"/>
                <w:sz w:val="24"/>
                <w:szCs w:val="24"/>
              </w:rPr>
              <w:t>澄清截止</w:t>
            </w:r>
          </w:p>
        </w:tc>
        <w:tc>
          <w:tcPr>
            <w:tcW w:w="5840" w:type="dxa"/>
            <w:vAlign w:val="center"/>
          </w:tcPr>
          <w:p>
            <w:pPr>
              <w:snapToGrid w:val="0"/>
              <w:spacing w:line="400" w:lineRule="atLeast"/>
              <w:jc w:val="center"/>
              <w:rPr>
                <w:rFonts w:hint="eastAsia" w:ascii="宋体" w:hAnsi="宋体"/>
                <w:color w:val="auto"/>
                <w:sz w:val="24"/>
                <w:szCs w:val="24"/>
              </w:rPr>
            </w:pPr>
            <w:r>
              <w:rPr>
                <w:rFonts w:hint="eastAsia" w:ascii="宋体" w:hAnsi="宋体"/>
                <w:color w:val="auto"/>
                <w:sz w:val="24"/>
                <w:szCs w:val="24"/>
              </w:rPr>
              <w:t>投标截止时间15天前</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315" w:hRule="atLeast"/>
          <w:jc w:val="center"/>
        </w:trPr>
        <w:tc>
          <w:tcPr>
            <w:tcW w:w="636" w:type="dxa"/>
            <w:vAlign w:val="center"/>
          </w:tcPr>
          <w:p>
            <w:pPr>
              <w:spacing w:line="340" w:lineRule="exact"/>
              <w:jc w:val="center"/>
              <w:rPr>
                <w:rFonts w:hint="eastAsia" w:ascii="宋体" w:hAnsi="宋体"/>
                <w:color w:val="auto"/>
                <w:sz w:val="24"/>
                <w:szCs w:val="24"/>
              </w:rPr>
            </w:pPr>
            <w:r>
              <w:rPr>
                <w:rFonts w:hint="eastAsia" w:ascii="宋体" w:hAnsi="宋体"/>
                <w:color w:val="auto"/>
                <w:sz w:val="24"/>
                <w:szCs w:val="24"/>
              </w:rPr>
              <w:t>13</w:t>
            </w:r>
          </w:p>
        </w:tc>
        <w:tc>
          <w:tcPr>
            <w:tcW w:w="1131" w:type="dxa"/>
            <w:vAlign w:val="center"/>
          </w:tcPr>
          <w:p>
            <w:pPr>
              <w:snapToGrid w:val="0"/>
              <w:spacing w:line="400" w:lineRule="atLeast"/>
              <w:jc w:val="center"/>
              <w:rPr>
                <w:rFonts w:hint="eastAsia" w:ascii="宋体" w:hAnsi="宋体"/>
                <w:color w:val="auto"/>
                <w:sz w:val="24"/>
                <w:szCs w:val="24"/>
              </w:rPr>
            </w:pPr>
            <w:r>
              <w:rPr>
                <w:rFonts w:hint="eastAsia" w:ascii="宋体" w:hAnsi="宋体"/>
                <w:color w:val="auto"/>
                <w:sz w:val="24"/>
                <w:szCs w:val="24"/>
              </w:rPr>
              <w:t>4.5.4</w:t>
            </w:r>
          </w:p>
        </w:tc>
        <w:tc>
          <w:tcPr>
            <w:tcW w:w="1723" w:type="dxa"/>
            <w:vAlign w:val="center"/>
          </w:tcPr>
          <w:p>
            <w:pPr>
              <w:snapToGrid w:val="0"/>
              <w:spacing w:line="400" w:lineRule="atLeast"/>
              <w:jc w:val="center"/>
              <w:rPr>
                <w:rFonts w:hint="eastAsia" w:ascii="宋体" w:hAnsi="宋体"/>
                <w:color w:val="auto"/>
                <w:sz w:val="24"/>
                <w:szCs w:val="24"/>
              </w:rPr>
            </w:pPr>
            <w:r>
              <w:rPr>
                <w:rFonts w:hint="eastAsia" w:ascii="宋体" w:hAnsi="宋体"/>
                <w:color w:val="auto"/>
                <w:sz w:val="24"/>
                <w:szCs w:val="24"/>
              </w:rPr>
              <w:t>现场考察</w:t>
            </w:r>
          </w:p>
        </w:tc>
        <w:tc>
          <w:tcPr>
            <w:tcW w:w="5840" w:type="dxa"/>
            <w:vAlign w:val="top"/>
          </w:tcPr>
          <w:p>
            <w:pPr>
              <w:snapToGrid w:val="0"/>
              <w:spacing w:line="400" w:lineRule="atLeast"/>
              <w:jc w:val="center"/>
              <w:rPr>
                <w:rFonts w:hint="eastAsia" w:ascii="宋体" w:hAnsi="宋体"/>
                <w:color w:val="auto"/>
                <w:sz w:val="24"/>
                <w:szCs w:val="24"/>
              </w:rPr>
            </w:pPr>
            <w:r>
              <w:rPr>
                <w:rFonts w:hint="eastAsia" w:ascii="宋体" w:hAnsi="宋体"/>
                <w:color w:val="auto"/>
                <w:sz w:val="24"/>
                <w:szCs w:val="24"/>
              </w:rPr>
              <w:t>招标人不组织勘察现场。</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315" w:hRule="atLeast"/>
          <w:jc w:val="center"/>
        </w:trPr>
        <w:tc>
          <w:tcPr>
            <w:tcW w:w="636" w:type="dxa"/>
            <w:vAlign w:val="center"/>
          </w:tcPr>
          <w:p>
            <w:pPr>
              <w:spacing w:line="340" w:lineRule="exact"/>
              <w:jc w:val="center"/>
              <w:rPr>
                <w:rFonts w:hint="eastAsia" w:ascii="宋体" w:hAnsi="宋体"/>
                <w:color w:val="auto"/>
                <w:sz w:val="24"/>
                <w:szCs w:val="24"/>
              </w:rPr>
            </w:pPr>
            <w:r>
              <w:rPr>
                <w:rFonts w:hint="eastAsia" w:ascii="宋体" w:hAnsi="宋体"/>
                <w:color w:val="auto"/>
                <w:sz w:val="24"/>
                <w:szCs w:val="24"/>
              </w:rPr>
              <w:t>14</w:t>
            </w:r>
          </w:p>
        </w:tc>
        <w:tc>
          <w:tcPr>
            <w:tcW w:w="1131" w:type="dxa"/>
            <w:vAlign w:val="center"/>
          </w:tcPr>
          <w:p>
            <w:pPr>
              <w:snapToGrid w:val="0"/>
              <w:spacing w:line="400" w:lineRule="atLeast"/>
              <w:jc w:val="center"/>
              <w:rPr>
                <w:rFonts w:ascii="宋体" w:hAnsi="宋体"/>
                <w:color w:val="auto"/>
                <w:sz w:val="24"/>
                <w:szCs w:val="24"/>
              </w:rPr>
            </w:pPr>
            <w:r>
              <w:rPr>
                <w:rFonts w:ascii="宋体" w:hAnsi="宋体"/>
                <w:color w:val="auto"/>
                <w:sz w:val="24"/>
                <w:szCs w:val="24"/>
              </w:rPr>
              <w:t>4.6.1</w:t>
            </w:r>
          </w:p>
        </w:tc>
        <w:tc>
          <w:tcPr>
            <w:tcW w:w="1723" w:type="dxa"/>
            <w:vAlign w:val="center"/>
          </w:tcPr>
          <w:p>
            <w:pPr>
              <w:snapToGrid w:val="0"/>
              <w:spacing w:line="400" w:lineRule="atLeast"/>
              <w:jc w:val="center"/>
              <w:rPr>
                <w:rFonts w:hint="eastAsia" w:ascii="宋体" w:hAnsi="宋体"/>
                <w:color w:val="auto"/>
                <w:spacing w:val="-9"/>
                <w:sz w:val="24"/>
                <w:szCs w:val="24"/>
              </w:rPr>
            </w:pPr>
            <w:r>
              <w:rPr>
                <w:rFonts w:hint="eastAsia" w:ascii="宋体" w:hAnsi="宋体"/>
                <w:color w:val="auto"/>
                <w:spacing w:val="-9"/>
                <w:sz w:val="24"/>
                <w:szCs w:val="24"/>
              </w:rPr>
              <w:t>投标文件份数</w:t>
            </w:r>
          </w:p>
        </w:tc>
        <w:tc>
          <w:tcPr>
            <w:tcW w:w="5840" w:type="dxa"/>
            <w:vAlign w:val="top"/>
          </w:tcPr>
          <w:p>
            <w:pPr>
              <w:snapToGrid w:val="0"/>
              <w:spacing w:line="400" w:lineRule="atLeast"/>
              <w:jc w:val="center"/>
              <w:rPr>
                <w:rFonts w:hint="eastAsia" w:ascii="宋体" w:hAnsi="宋体"/>
                <w:color w:val="auto"/>
                <w:sz w:val="24"/>
                <w:szCs w:val="24"/>
              </w:rPr>
            </w:pPr>
            <w:r>
              <w:rPr>
                <w:rFonts w:hint="eastAsia" w:ascii="宋体" w:hAnsi="宋体"/>
                <w:color w:val="auto"/>
                <w:sz w:val="24"/>
                <w:szCs w:val="24"/>
              </w:rPr>
              <w:t>投标文件份数：正本一份，副本三份，电子文档一份。</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36" w:type="dxa"/>
            <w:vAlign w:val="center"/>
          </w:tcPr>
          <w:p>
            <w:pPr>
              <w:pStyle w:val="14"/>
              <w:adjustRightInd/>
              <w:spacing w:before="0" w:after="0" w:line="340" w:lineRule="exact"/>
              <w:textAlignment w:val="auto"/>
              <w:rPr>
                <w:rFonts w:hint="eastAsia" w:ascii="宋体" w:hAnsi="宋体"/>
                <w:color w:val="auto"/>
                <w:spacing w:val="0"/>
                <w:kern w:val="2"/>
                <w:szCs w:val="24"/>
              </w:rPr>
            </w:pPr>
            <w:r>
              <w:rPr>
                <w:rFonts w:hint="eastAsia" w:ascii="宋体" w:hAnsi="宋体"/>
                <w:color w:val="auto"/>
                <w:spacing w:val="0"/>
                <w:kern w:val="2"/>
                <w:szCs w:val="24"/>
              </w:rPr>
              <w:t>15</w:t>
            </w:r>
          </w:p>
        </w:tc>
        <w:tc>
          <w:tcPr>
            <w:tcW w:w="1131" w:type="dxa"/>
            <w:vAlign w:val="center"/>
          </w:tcPr>
          <w:p>
            <w:pPr>
              <w:snapToGrid w:val="0"/>
              <w:spacing w:line="400" w:lineRule="atLeast"/>
              <w:jc w:val="center"/>
              <w:rPr>
                <w:rFonts w:hint="eastAsia" w:ascii="宋体" w:hAnsi="宋体"/>
                <w:color w:val="auto"/>
                <w:sz w:val="24"/>
                <w:szCs w:val="24"/>
              </w:rPr>
            </w:pPr>
            <w:r>
              <w:rPr>
                <w:rFonts w:hint="eastAsia" w:ascii="宋体" w:hAnsi="宋体"/>
                <w:color w:val="auto"/>
                <w:sz w:val="24"/>
                <w:szCs w:val="24"/>
              </w:rPr>
              <w:t>4.8.1</w:t>
            </w:r>
          </w:p>
        </w:tc>
        <w:tc>
          <w:tcPr>
            <w:tcW w:w="1723" w:type="dxa"/>
            <w:vAlign w:val="center"/>
          </w:tcPr>
          <w:p>
            <w:pPr>
              <w:snapToGrid w:val="0"/>
              <w:spacing w:line="400" w:lineRule="atLeast"/>
              <w:jc w:val="center"/>
              <w:rPr>
                <w:rFonts w:hint="eastAsia" w:ascii="宋体" w:hAnsi="宋体"/>
                <w:color w:val="auto"/>
                <w:sz w:val="24"/>
                <w:szCs w:val="24"/>
              </w:rPr>
            </w:pPr>
            <w:r>
              <w:rPr>
                <w:rFonts w:hint="eastAsia" w:ascii="宋体" w:hAnsi="宋体"/>
                <w:color w:val="auto"/>
                <w:sz w:val="24"/>
                <w:szCs w:val="24"/>
              </w:rPr>
              <w:t>投标文件</w:t>
            </w:r>
          </w:p>
          <w:p>
            <w:pPr>
              <w:snapToGrid w:val="0"/>
              <w:spacing w:line="400" w:lineRule="atLeast"/>
              <w:jc w:val="center"/>
              <w:rPr>
                <w:rFonts w:hint="eastAsia" w:ascii="宋体" w:hAnsi="宋体"/>
                <w:color w:val="auto"/>
                <w:sz w:val="24"/>
                <w:szCs w:val="24"/>
              </w:rPr>
            </w:pPr>
            <w:r>
              <w:rPr>
                <w:rFonts w:hint="eastAsia" w:ascii="宋体" w:hAnsi="宋体"/>
                <w:color w:val="auto"/>
                <w:sz w:val="24"/>
                <w:szCs w:val="24"/>
              </w:rPr>
              <w:t>送达地点</w:t>
            </w:r>
          </w:p>
        </w:tc>
        <w:tc>
          <w:tcPr>
            <w:tcW w:w="5840" w:type="dxa"/>
            <w:vAlign w:val="center"/>
          </w:tcPr>
          <w:p>
            <w:pPr>
              <w:snapToGrid w:val="0"/>
              <w:spacing w:line="400" w:lineRule="atLeast"/>
              <w:jc w:val="center"/>
              <w:rPr>
                <w:rFonts w:hint="default" w:ascii="宋体" w:hAnsi="宋体" w:eastAsia="宋体"/>
                <w:color w:val="auto"/>
                <w:sz w:val="24"/>
                <w:szCs w:val="24"/>
                <w:lang w:val="en-US" w:eastAsia="zh-CN"/>
              </w:rPr>
            </w:pPr>
            <w:r>
              <w:rPr>
                <w:rFonts w:hint="eastAsia" w:ascii="宋体" w:hAnsi="宋体" w:cs="Arial"/>
                <w:color w:val="auto"/>
                <w:sz w:val="24"/>
                <w:szCs w:val="24"/>
              </w:rPr>
              <w:t>福建省福州市</w:t>
            </w:r>
            <w:r>
              <w:rPr>
                <w:rFonts w:hint="eastAsia" w:ascii="宋体" w:hAnsi="宋体" w:cs="Arial"/>
                <w:color w:val="auto"/>
                <w:sz w:val="24"/>
                <w:szCs w:val="24"/>
                <w:lang w:val="en-US" w:eastAsia="zh-CN"/>
              </w:rPr>
              <w:t>福清江阴工业集中区何厝村后林103号</w:t>
            </w:r>
            <w:r>
              <w:rPr>
                <w:rFonts w:hint="eastAsia" w:ascii="宋体" w:hAnsi="宋体"/>
                <w:color w:val="auto"/>
                <w:sz w:val="24"/>
                <w:szCs w:val="24"/>
                <w:highlight w:val="none"/>
                <w:lang w:val="en-US" w:eastAsia="zh-CN"/>
              </w:rPr>
              <w:t>晶港盐业大会议室</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90" w:hRule="atLeast"/>
          <w:jc w:val="center"/>
        </w:trPr>
        <w:tc>
          <w:tcPr>
            <w:tcW w:w="636" w:type="dxa"/>
            <w:vAlign w:val="center"/>
          </w:tcPr>
          <w:p>
            <w:pPr>
              <w:pStyle w:val="14"/>
              <w:adjustRightInd/>
              <w:spacing w:before="0" w:after="0" w:line="340" w:lineRule="exact"/>
              <w:textAlignment w:val="auto"/>
              <w:rPr>
                <w:rFonts w:hint="eastAsia" w:ascii="宋体" w:hAnsi="宋体"/>
                <w:color w:val="auto"/>
                <w:spacing w:val="0"/>
                <w:kern w:val="2"/>
                <w:szCs w:val="24"/>
              </w:rPr>
            </w:pPr>
            <w:r>
              <w:rPr>
                <w:rFonts w:hint="eastAsia" w:ascii="宋体" w:hAnsi="宋体"/>
                <w:color w:val="auto"/>
                <w:spacing w:val="0"/>
                <w:kern w:val="2"/>
                <w:szCs w:val="24"/>
              </w:rPr>
              <w:t>16</w:t>
            </w:r>
          </w:p>
        </w:tc>
        <w:tc>
          <w:tcPr>
            <w:tcW w:w="1131" w:type="dxa"/>
            <w:vAlign w:val="center"/>
          </w:tcPr>
          <w:p>
            <w:pPr>
              <w:snapToGrid w:val="0"/>
              <w:spacing w:line="400" w:lineRule="atLeast"/>
              <w:jc w:val="center"/>
              <w:rPr>
                <w:rFonts w:hint="eastAsia" w:ascii="宋体" w:hAnsi="宋体"/>
                <w:color w:val="auto"/>
                <w:sz w:val="24"/>
                <w:szCs w:val="24"/>
              </w:rPr>
            </w:pPr>
            <w:r>
              <w:rPr>
                <w:rFonts w:ascii="宋体" w:hAnsi="宋体"/>
                <w:color w:val="auto"/>
                <w:sz w:val="24"/>
                <w:szCs w:val="24"/>
              </w:rPr>
              <w:t>4.</w:t>
            </w:r>
            <w:r>
              <w:rPr>
                <w:rFonts w:hint="eastAsia" w:ascii="宋体" w:hAnsi="宋体"/>
                <w:color w:val="auto"/>
                <w:sz w:val="24"/>
                <w:szCs w:val="24"/>
              </w:rPr>
              <w:t>8</w:t>
            </w:r>
            <w:r>
              <w:rPr>
                <w:rFonts w:ascii="宋体" w:hAnsi="宋体"/>
                <w:color w:val="auto"/>
                <w:sz w:val="24"/>
                <w:szCs w:val="24"/>
              </w:rPr>
              <w:t>.1</w:t>
            </w:r>
          </w:p>
        </w:tc>
        <w:tc>
          <w:tcPr>
            <w:tcW w:w="1723" w:type="dxa"/>
            <w:vAlign w:val="center"/>
          </w:tcPr>
          <w:p>
            <w:pPr>
              <w:snapToGrid w:val="0"/>
              <w:spacing w:line="400" w:lineRule="atLeast"/>
              <w:jc w:val="center"/>
              <w:rPr>
                <w:rFonts w:hint="eastAsia" w:ascii="宋体" w:hAnsi="宋体"/>
                <w:color w:val="auto"/>
                <w:sz w:val="24"/>
                <w:szCs w:val="24"/>
              </w:rPr>
            </w:pPr>
            <w:r>
              <w:rPr>
                <w:rFonts w:hint="eastAsia" w:ascii="宋体" w:hAnsi="宋体"/>
                <w:color w:val="auto"/>
                <w:sz w:val="24"/>
                <w:szCs w:val="24"/>
              </w:rPr>
              <w:t>投标截止时间</w:t>
            </w:r>
          </w:p>
        </w:tc>
        <w:tc>
          <w:tcPr>
            <w:tcW w:w="5840" w:type="dxa"/>
            <w:vAlign w:val="top"/>
          </w:tcPr>
          <w:p>
            <w:pPr>
              <w:snapToGrid w:val="0"/>
              <w:spacing w:line="400" w:lineRule="atLeast"/>
              <w:jc w:val="center"/>
              <w:rPr>
                <w:rFonts w:hint="eastAsia" w:ascii="宋体" w:hAnsi="宋体"/>
                <w:color w:val="auto"/>
                <w:sz w:val="24"/>
                <w:szCs w:val="24"/>
              </w:rPr>
            </w:pPr>
            <w:r>
              <w:rPr>
                <w:rFonts w:hint="eastAsia" w:ascii="宋体" w:hAnsi="宋体"/>
                <w:color w:val="auto"/>
                <w:sz w:val="24"/>
                <w:szCs w:val="24"/>
                <w:highlight w:val="yellow"/>
                <w:lang w:val="en-US" w:eastAsia="zh-CN"/>
              </w:rPr>
              <w:t>2024</w:t>
            </w:r>
            <w:r>
              <w:rPr>
                <w:rFonts w:hint="eastAsia" w:ascii="宋体" w:hAnsi="宋体"/>
                <w:color w:val="auto"/>
                <w:sz w:val="24"/>
                <w:szCs w:val="24"/>
                <w:highlight w:val="yellow"/>
              </w:rPr>
              <w:t>年</w:t>
            </w:r>
            <w:r>
              <w:rPr>
                <w:rFonts w:hint="eastAsia" w:ascii="宋体" w:hAnsi="宋体"/>
                <w:color w:val="auto"/>
                <w:sz w:val="24"/>
                <w:szCs w:val="24"/>
                <w:highlight w:val="yellow"/>
                <w:lang w:val="en-US" w:eastAsia="zh-CN"/>
              </w:rPr>
              <w:t>12</w:t>
            </w:r>
            <w:r>
              <w:rPr>
                <w:rFonts w:hint="eastAsia" w:ascii="宋体" w:hAnsi="宋体"/>
                <w:color w:val="auto"/>
                <w:sz w:val="24"/>
                <w:szCs w:val="24"/>
                <w:highlight w:val="yellow"/>
              </w:rPr>
              <w:t>月</w:t>
            </w:r>
            <w:r>
              <w:rPr>
                <w:rFonts w:hint="eastAsia" w:ascii="宋体" w:hAnsi="宋体"/>
                <w:color w:val="auto"/>
                <w:sz w:val="24"/>
                <w:szCs w:val="24"/>
                <w:highlight w:val="yellow"/>
                <w:lang w:val="en-US" w:eastAsia="zh-CN"/>
              </w:rPr>
              <w:t>12</w:t>
            </w:r>
            <w:r>
              <w:rPr>
                <w:rFonts w:hint="eastAsia" w:ascii="宋体" w:hAnsi="宋体"/>
                <w:color w:val="auto"/>
                <w:sz w:val="24"/>
                <w:szCs w:val="24"/>
                <w:highlight w:val="yellow"/>
              </w:rPr>
              <w:t>日上午</w:t>
            </w:r>
            <w:r>
              <w:rPr>
                <w:rFonts w:hint="eastAsia" w:ascii="宋体" w:hAnsi="宋体"/>
                <w:color w:val="auto"/>
                <w:sz w:val="24"/>
                <w:szCs w:val="24"/>
                <w:highlight w:val="yellow"/>
                <w:lang w:val="en-US" w:eastAsia="zh-CN"/>
              </w:rPr>
              <w:t>10</w:t>
            </w:r>
            <w:r>
              <w:rPr>
                <w:rFonts w:hint="eastAsia" w:ascii="宋体" w:hAnsi="宋体"/>
                <w:color w:val="auto"/>
                <w:sz w:val="24"/>
                <w:szCs w:val="24"/>
                <w:highlight w:val="yellow"/>
              </w:rPr>
              <w:t>:00（北京时间）</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12" w:hRule="atLeast"/>
          <w:jc w:val="center"/>
        </w:trPr>
        <w:tc>
          <w:tcPr>
            <w:tcW w:w="636" w:type="dxa"/>
            <w:vAlign w:val="center"/>
          </w:tcPr>
          <w:p>
            <w:pPr>
              <w:pStyle w:val="14"/>
              <w:adjustRightInd/>
              <w:spacing w:before="0" w:after="0" w:line="340" w:lineRule="exact"/>
              <w:textAlignment w:val="auto"/>
              <w:rPr>
                <w:rFonts w:hint="eastAsia" w:ascii="宋体" w:hAnsi="宋体"/>
                <w:color w:val="auto"/>
                <w:spacing w:val="0"/>
                <w:kern w:val="2"/>
                <w:szCs w:val="24"/>
              </w:rPr>
            </w:pPr>
            <w:r>
              <w:rPr>
                <w:rFonts w:hint="eastAsia" w:ascii="宋体" w:hAnsi="宋体"/>
                <w:color w:val="auto"/>
                <w:spacing w:val="0"/>
                <w:kern w:val="2"/>
                <w:szCs w:val="24"/>
              </w:rPr>
              <w:t>17</w:t>
            </w:r>
          </w:p>
        </w:tc>
        <w:tc>
          <w:tcPr>
            <w:tcW w:w="1131" w:type="dxa"/>
            <w:vAlign w:val="center"/>
          </w:tcPr>
          <w:p>
            <w:pPr>
              <w:snapToGrid w:val="0"/>
              <w:spacing w:line="400" w:lineRule="atLeast"/>
              <w:jc w:val="center"/>
              <w:rPr>
                <w:rFonts w:ascii="宋体" w:hAnsi="宋体"/>
                <w:color w:val="auto"/>
                <w:sz w:val="24"/>
                <w:szCs w:val="24"/>
              </w:rPr>
            </w:pPr>
            <w:r>
              <w:rPr>
                <w:rFonts w:hint="eastAsia" w:ascii="宋体" w:hAnsi="宋体"/>
                <w:color w:val="auto"/>
                <w:sz w:val="24"/>
                <w:szCs w:val="24"/>
              </w:rPr>
              <w:t>5.1</w:t>
            </w:r>
          </w:p>
        </w:tc>
        <w:tc>
          <w:tcPr>
            <w:tcW w:w="1723" w:type="dxa"/>
            <w:vAlign w:val="center"/>
          </w:tcPr>
          <w:p>
            <w:pPr>
              <w:snapToGrid w:val="0"/>
              <w:spacing w:line="400" w:lineRule="atLeast"/>
              <w:jc w:val="center"/>
              <w:rPr>
                <w:rFonts w:hint="eastAsia" w:ascii="宋体" w:hAnsi="宋体"/>
                <w:color w:val="auto"/>
                <w:sz w:val="24"/>
                <w:szCs w:val="24"/>
              </w:rPr>
            </w:pPr>
            <w:r>
              <w:rPr>
                <w:rFonts w:hint="eastAsia" w:ascii="宋体" w:hAnsi="宋体"/>
                <w:color w:val="auto"/>
                <w:sz w:val="24"/>
                <w:szCs w:val="24"/>
              </w:rPr>
              <w:t>开标时间和地点</w:t>
            </w:r>
          </w:p>
        </w:tc>
        <w:tc>
          <w:tcPr>
            <w:tcW w:w="5840" w:type="dxa"/>
            <w:vAlign w:val="center"/>
          </w:tcPr>
          <w:p>
            <w:pPr>
              <w:keepNext w:val="0"/>
              <w:keepLines w:val="0"/>
              <w:pageBreakBefore w:val="0"/>
              <w:widowControl w:val="0"/>
              <w:kinsoku/>
              <w:wordWrap/>
              <w:overflowPunct/>
              <w:topLinePunct w:val="0"/>
              <w:autoSpaceDE/>
              <w:autoSpaceDN/>
              <w:bidi w:val="0"/>
              <w:adjustRightInd/>
              <w:snapToGrid w:val="0"/>
              <w:spacing w:line="300" w:lineRule="atLeast"/>
              <w:ind w:left="0" w:leftChars="0" w:right="0" w:rightChars="0" w:firstLine="0" w:firstLineChars="0"/>
              <w:jc w:val="both"/>
              <w:textAlignment w:val="auto"/>
              <w:outlineLvl w:val="9"/>
              <w:rPr>
                <w:rFonts w:ascii="宋体" w:hAnsi="宋体" w:cs="Arial"/>
                <w:color w:val="auto"/>
                <w:sz w:val="24"/>
                <w:szCs w:val="24"/>
              </w:rPr>
            </w:pPr>
            <w:r>
              <w:rPr>
                <w:rFonts w:hint="eastAsia" w:ascii="宋体" w:hAnsi="宋体" w:cs="Arial"/>
                <w:color w:val="auto"/>
                <w:sz w:val="24"/>
                <w:szCs w:val="24"/>
              </w:rPr>
              <w:t>开标时间：</w:t>
            </w:r>
            <w:r>
              <w:rPr>
                <w:rFonts w:hint="eastAsia" w:ascii="宋体" w:hAnsi="宋体"/>
                <w:b/>
                <w:color w:val="FF0000"/>
                <w:sz w:val="24"/>
                <w:szCs w:val="24"/>
                <w:u w:val="single"/>
                <w:lang w:val="en-US" w:eastAsia="zh-CN"/>
              </w:rPr>
              <w:t>2024</w:t>
            </w:r>
            <w:r>
              <w:rPr>
                <w:rFonts w:hint="eastAsia" w:ascii="宋体" w:hAnsi="宋体"/>
                <w:b/>
                <w:color w:val="FF0000"/>
                <w:sz w:val="24"/>
                <w:szCs w:val="24"/>
              </w:rPr>
              <w:t>年</w:t>
            </w:r>
            <w:r>
              <w:rPr>
                <w:rFonts w:hint="eastAsia" w:ascii="宋体" w:hAnsi="宋体"/>
                <w:b/>
                <w:color w:val="FF0000"/>
                <w:sz w:val="24"/>
                <w:szCs w:val="24"/>
                <w:u w:val="single"/>
                <w:lang w:val="en-US" w:eastAsia="zh-CN"/>
              </w:rPr>
              <w:t>12</w:t>
            </w:r>
            <w:r>
              <w:rPr>
                <w:rFonts w:hint="eastAsia" w:ascii="宋体" w:hAnsi="宋体"/>
                <w:b/>
                <w:color w:val="FF0000"/>
                <w:sz w:val="24"/>
                <w:szCs w:val="24"/>
              </w:rPr>
              <w:t>月</w:t>
            </w:r>
            <w:r>
              <w:rPr>
                <w:rFonts w:hint="eastAsia" w:ascii="宋体" w:hAnsi="宋体"/>
                <w:b/>
                <w:color w:val="FF0000"/>
                <w:sz w:val="24"/>
                <w:szCs w:val="24"/>
                <w:u w:val="single"/>
                <w:lang w:val="en-US" w:eastAsia="zh-CN"/>
              </w:rPr>
              <w:t>12</w:t>
            </w:r>
            <w:r>
              <w:rPr>
                <w:rFonts w:hint="eastAsia" w:ascii="宋体" w:hAnsi="宋体"/>
                <w:b/>
                <w:color w:val="FF0000"/>
                <w:sz w:val="24"/>
                <w:szCs w:val="24"/>
              </w:rPr>
              <w:t>日上午</w:t>
            </w:r>
            <w:r>
              <w:rPr>
                <w:rFonts w:hint="eastAsia" w:ascii="宋体" w:hAnsi="宋体"/>
                <w:b/>
                <w:color w:val="FF0000"/>
                <w:sz w:val="24"/>
                <w:szCs w:val="24"/>
                <w:lang w:val="en-US" w:eastAsia="zh-CN"/>
              </w:rPr>
              <w:t>10</w:t>
            </w:r>
            <w:r>
              <w:rPr>
                <w:rFonts w:hint="eastAsia" w:ascii="宋体" w:hAnsi="宋体"/>
                <w:b/>
                <w:color w:val="FF0000"/>
                <w:sz w:val="24"/>
                <w:szCs w:val="24"/>
              </w:rPr>
              <w:t>:00</w:t>
            </w:r>
            <w:r>
              <w:rPr>
                <w:rFonts w:hint="eastAsia" w:ascii="宋体" w:hAnsi="宋体" w:cs="Arial"/>
                <w:color w:val="auto"/>
                <w:sz w:val="24"/>
                <w:szCs w:val="24"/>
              </w:rPr>
              <w:t>（北京时间</w:t>
            </w:r>
            <w:r>
              <w:rPr>
                <w:rFonts w:ascii="宋体" w:hAnsi="宋体" w:cs="Arial"/>
                <w:color w:val="auto"/>
                <w:sz w:val="24"/>
                <w:szCs w:val="24"/>
              </w:rPr>
              <w:t>）</w:t>
            </w:r>
            <w:r>
              <w:rPr>
                <w:rFonts w:hint="eastAsia" w:ascii="宋体" w:hAnsi="宋体" w:cs="Arial"/>
                <w:color w:val="auto"/>
                <w:sz w:val="24"/>
                <w:szCs w:val="24"/>
              </w:rPr>
              <w:t>；逾期送达或者不按照招标文件要求密封的投标文件恕不接受。</w:t>
            </w:r>
          </w:p>
          <w:p>
            <w:pPr>
              <w:keepNext w:val="0"/>
              <w:keepLines w:val="0"/>
              <w:pageBreakBefore w:val="0"/>
              <w:widowControl w:val="0"/>
              <w:kinsoku/>
              <w:wordWrap/>
              <w:overflowPunct/>
              <w:topLinePunct w:val="0"/>
              <w:autoSpaceDE/>
              <w:autoSpaceDN/>
              <w:bidi w:val="0"/>
              <w:adjustRightInd/>
              <w:snapToGrid w:val="0"/>
              <w:spacing w:line="300" w:lineRule="atLeast"/>
              <w:ind w:left="0" w:leftChars="0" w:right="0" w:rightChars="0" w:firstLine="0" w:firstLineChars="0"/>
              <w:jc w:val="both"/>
              <w:textAlignment w:val="auto"/>
              <w:outlineLvl w:val="9"/>
              <w:rPr>
                <w:rFonts w:hint="default" w:ascii="宋体" w:hAnsi="宋体" w:eastAsia="宋体" w:cs="Arial"/>
                <w:color w:val="auto"/>
                <w:sz w:val="24"/>
                <w:szCs w:val="24"/>
                <w:lang w:val="en-US" w:eastAsia="zh-CN"/>
              </w:rPr>
            </w:pPr>
            <w:r>
              <w:rPr>
                <w:rFonts w:hint="eastAsia" w:ascii="宋体" w:hAnsi="宋体" w:cs="Arial"/>
                <w:color w:val="auto"/>
                <w:sz w:val="24"/>
                <w:szCs w:val="24"/>
              </w:rPr>
              <w:t>开标地点：福建</w:t>
            </w:r>
            <w:r>
              <w:rPr>
                <w:rFonts w:hint="eastAsia" w:ascii="宋体" w:hAnsi="宋体" w:cs="Arial"/>
                <w:color w:val="auto"/>
                <w:sz w:val="24"/>
                <w:szCs w:val="24"/>
                <w:lang w:val="en-US" w:eastAsia="zh-CN"/>
              </w:rPr>
              <w:t>晶港盐业有限公司大会议室</w:t>
            </w:r>
          </w:p>
          <w:p>
            <w:pPr>
              <w:keepNext w:val="0"/>
              <w:keepLines w:val="0"/>
              <w:pageBreakBefore w:val="0"/>
              <w:widowControl w:val="0"/>
              <w:kinsoku/>
              <w:wordWrap/>
              <w:overflowPunct/>
              <w:topLinePunct w:val="0"/>
              <w:autoSpaceDE/>
              <w:autoSpaceDN/>
              <w:bidi w:val="0"/>
              <w:adjustRightInd/>
              <w:snapToGrid w:val="0"/>
              <w:spacing w:line="300" w:lineRule="atLeast"/>
              <w:ind w:left="0" w:leftChars="0" w:right="0" w:rightChars="0" w:firstLine="0" w:firstLineChars="0"/>
              <w:jc w:val="both"/>
              <w:textAlignment w:val="auto"/>
              <w:outlineLvl w:val="9"/>
              <w:rPr>
                <w:rFonts w:hint="eastAsia" w:ascii="宋体" w:hAnsi="宋体"/>
                <w:b/>
                <w:color w:val="auto"/>
                <w:sz w:val="24"/>
                <w:szCs w:val="24"/>
              </w:rPr>
            </w:pPr>
            <w:r>
              <w:rPr>
                <w:rFonts w:hint="eastAsia" w:ascii="宋体" w:hAnsi="宋体" w:cs="Arial"/>
                <w:color w:val="auto"/>
                <w:sz w:val="24"/>
                <w:szCs w:val="24"/>
              </w:rPr>
              <w:t>投标文件请于开标当日投标截止时间前派人递交</w:t>
            </w:r>
            <w:r>
              <w:rPr>
                <w:rFonts w:hint="eastAsia" w:ascii="宋体" w:hAnsi="宋体" w:cs="Arial"/>
                <w:color w:val="auto"/>
                <w:sz w:val="24"/>
                <w:szCs w:val="24"/>
                <w:lang w:val="en-US" w:eastAsia="zh-CN"/>
              </w:rPr>
              <w:t>或用中国邮政快递送达</w:t>
            </w:r>
            <w:r>
              <w:rPr>
                <w:rFonts w:hint="eastAsia" w:ascii="宋体" w:hAnsi="宋体" w:cs="Arial"/>
                <w:color w:val="auto"/>
                <w:sz w:val="24"/>
                <w:szCs w:val="24"/>
              </w:rPr>
              <w:t>至开标地点。</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12" w:hRule="atLeast"/>
          <w:jc w:val="center"/>
        </w:trPr>
        <w:tc>
          <w:tcPr>
            <w:tcW w:w="636" w:type="dxa"/>
            <w:vAlign w:val="center"/>
          </w:tcPr>
          <w:p>
            <w:pPr>
              <w:pStyle w:val="14"/>
              <w:adjustRightInd/>
              <w:spacing w:before="0" w:after="0" w:line="340" w:lineRule="exact"/>
              <w:textAlignment w:val="auto"/>
              <w:rPr>
                <w:rFonts w:hint="eastAsia" w:ascii="宋体" w:hAnsi="宋体" w:eastAsia="宋体"/>
                <w:color w:val="auto"/>
                <w:spacing w:val="0"/>
                <w:kern w:val="2"/>
                <w:szCs w:val="24"/>
                <w:lang w:val="en-US" w:eastAsia="zh-CN"/>
              </w:rPr>
            </w:pPr>
            <w:r>
              <w:rPr>
                <w:rFonts w:hint="eastAsia" w:ascii="宋体" w:hAnsi="宋体"/>
                <w:color w:val="auto"/>
                <w:spacing w:val="0"/>
                <w:kern w:val="2"/>
                <w:szCs w:val="24"/>
                <w:lang w:val="en-US" w:eastAsia="zh-CN"/>
              </w:rPr>
              <w:t>18</w:t>
            </w:r>
          </w:p>
        </w:tc>
        <w:tc>
          <w:tcPr>
            <w:tcW w:w="1131" w:type="dxa"/>
            <w:vAlign w:val="center"/>
          </w:tcPr>
          <w:p>
            <w:pPr>
              <w:snapToGrid w:val="0"/>
              <w:spacing w:line="400" w:lineRule="atLeast"/>
              <w:jc w:val="center"/>
              <w:rPr>
                <w:rFonts w:hint="eastAsia" w:ascii="宋体" w:hAnsi="宋体"/>
                <w:color w:val="auto"/>
                <w:sz w:val="24"/>
                <w:szCs w:val="24"/>
              </w:rPr>
            </w:pPr>
          </w:p>
        </w:tc>
        <w:tc>
          <w:tcPr>
            <w:tcW w:w="1723" w:type="dxa"/>
            <w:vAlign w:val="center"/>
          </w:tcPr>
          <w:p>
            <w:pPr>
              <w:spacing w:line="400" w:lineRule="exact"/>
              <w:rPr>
                <w:rFonts w:hint="eastAsia" w:ascii="宋体" w:hAnsi="宋体"/>
                <w:b/>
                <w:color w:val="auto"/>
                <w:sz w:val="24"/>
              </w:rPr>
            </w:pPr>
            <w:r>
              <w:rPr>
                <w:rFonts w:hint="eastAsia" w:ascii="宋体" w:hAnsi="宋体"/>
                <w:b/>
                <w:color w:val="auto"/>
                <w:sz w:val="24"/>
              </w:rPr>
              <w:t>评标标准和方法</w:t>
            </w:r>
          </w:p>
          <w:p>
            <w:pPr>
              <w:snapToGrid w:val="0"/>
              <w:spacing w:line="400" w:lineRule="atLeast"/>
              <w:jc w:val="center"/>
              <w:rPr>
                <w:rFonts w:hint="eastAsia" w:ascii="宋体" w:hAnsi="宋体"/>
                <w:color w:val="auto"/>
                <w:sz w:val="24"/>
                <w:szCs w:val="24"/>
              </w:rPr>
            </w:pPr>
          </w:p>
        </w:tc>
        <w:tc>
          <w:tcPr>
            <w:tcW w:w="5840" w:type="dxa"/>
            <w:vAlign w:val="center"/>
          </w:tcPr>
          <w:p>
            <w:pPr>
              <w:spacing w:line="400" w:lineRule="exact"/>
              <w:rPr>
                <w:rFonts w:hint="eastAsia" w:ascii="宋体" w:hAnsi="宋体"/>
                <w:b/>
                <w:color w:val="auto"/>
                <w:sz w:val="24"/>
              </w:rPr>
            </w:pPr>
            <w:r>
              <w:rPr>
                <w:rFonts w:hint="eastAsia" w:ascii="宋体" w:hAnsi="宋体"/>
                <w:b/>
                <w:color w:val="auto"/>
                <w:sz w:val="24"/>
              </w:rPr>
              <w:t>评标标准和方法：</w:t>
            </w:r>
          </w:p>
          <w:p>
            <w:pPr>
              <w:keepNext w:val="0"/>
              <w:keepLines w:val="0"/>
              <w:pageBreakBefore w:val="0"/>
              <w:widowControl w:val="0"/>
              <w:kinsoku/>
              <w:wordWrap/>
              <w:overflowPunct/>
              <w:topLinePunct w:val="0"/>
              <w:autoSpaceDE/>
              <w:autoSpaceDN/>
              <w:bidi w:val="0"/>
              <w:adjustRightInd/>
              <w:snapToGrid w:val="0"/>
              <w:spacing w:line="360" w:lineRule="atLeast"/>
              <w:ind w:left="0" w:leftChars="0" w:right="0" w:rightChars="0" w:firstLine="480" w:firstLineChars="200"/>
              <w:jc w:val="both"/>
              <w:textAlignment w:val="auto"/>
              <w:outlineLvl w:val="9"/>
              <w:rPr>
                <w:rFonts w:hint="eastAsia" w:ascii="宋体" w:hAnsi="宋体" w:eastAsia="宋体"/>
                <w:color w:val="auto"/>
                <w:sz w:val="24"/>
                <w:lang w:eastAsia="zh-CN"/>
              </w:rPr>
            </w:pPr>
            <w:r>
              <w:rPr>
                <w:rFonts w:hint="eastAsia" w:ascii="宋体" w:hAnsi="宋体"/>
                <w:color w:val="auto"/>
                <w:sz w:val="24"/>
              </w:rPr>
              <w:t>本项目评标采用</w:t>
            </w:r>
            <w:r>
              <w:rPr>
                <w:rFonts w:hint="eastAsia" w:ascii="宋体" w:hAnsi="宋体"/>
                <w:b/>
                <w:bCs/>
                <w:color w:val="auto"/>
                <w:sz w:val="24"/>
                <w:u w:val="single"/>
              </w:rPr>
              <w:t>经评审最低价中标法</w:t>
            </w:r>
            <w:r>
              <w:rPr>
                <w:rFonts w:hint="eastAsia" w:ascii="宋体" w:hAnsi="宋体"/>
                <w:color w:val="auto"/>
                <w:sz w:val="24"/>
              </w:rPr>
              <w:t>进行评议，</w:t>
            </w:r>
            <w:r>
              <w:rPr>
                <w:rFonts w:hint="eastAsia" w:ascii="宋体" w:hAnsi="宋体"/>
                <w:color w:val="auto"/>
                <w:sz w:val="24"/>
                <w:lang w:eastAsia="zh-CN"/>
              </w:rPr>
              <w:t>盐产品搬运项目设最高限价</w:t>
            </w:r>
            <w:r>
              <w:rPr>
                <w:rFonts w:hint="eastAsia" w:ascii="宋体" w:hAnsi="宋体" w:eastAsia="宋体" w:cs="宋体"/>
                <w:color w:val="auto"/>
                <w:sz w:val="24"/>
                <w:lang w:eastAsia="zh-CN"/>
              </w:rPr>
              <w:t>￥</w:t>
            </w:r>
            <w:r>
              <w:rPr>
                <w:rFonts w:hint="eastAsia" w:ascii="宋体" w:hAnsi="宋体" w:cs="宋体"/>
                <w:color w:val="auto"/>
                <w:sz w:val="24"/>
                <w:lang w:val="en-US" w:eastAsia="zh-CN"/>
              </w:rPr>
              <w:t>12</w:t>
            </w:r>
            <w:r>
              <w:rPr>
                <w:rFonts w:hint="eastAsia" w:ascii="宋体" w:hAnsi="宋体" w:eastAsia="宋体" w:cs="宋体"/>
                <w:color w:val="auto"/>
                <w:sz w:val="24"/>
                <w:lang w:val="en-US" w:eastAsia="zh-CN"/>
              </w:rPr>
              <w:t>元/吨</w:t>
            </w:r>
            <w:r>
              <w:rPr>
                <w:rFonts w:hint="eastAsia" w:ascii="宋体" w:hAnsi="宋体" w:cs="宋体"/>
                <w:color w:val="auto"/>
                <w:sz w:val="24"/>
                <w:lang w:val="en-US" w:eastAsia="zh-CN"/>
              </w:rPr>
              <w:t>含税，</w:t>
            </w:r>
            <w:r>
              <w:rPr>
                <w:rFonts w:hint="eastAsia" w:ascii="宋体" w:hAnsi="宋体"/>
                <w:color w:val="auto"/>
                <w:sz w:val="24"/>
                <w:lang w:val="en-US" w:eastAsia="zh-CN"/>
              </w:rPr>
              <w:t>招标小组</w:t>
            </w:r>
            <w:r>
              <w:rPr>
                <w:rFonts w:hint="eastAsia" w:ascii="宋体" w:hAnsi="宋体"/>
                <w:color w:val="auto"/>
                <w:sz w:val="24"/>
              </w:rPr>
              <w:t>将对通过</w:t>
            </w:r>
            <w:r>
              <w:rPr>
                <w:rFonts w:hint="eastAsia" w:ascii="宋体" w:hAnsi="宋体"/>
                <w:color w:val="auto"/>
                <w:spacing w:val="-2"/>
                <w:sz w:val="24"/>
              </w:rPr>
              <w:t>初步评审</w:t>
            </w:r>
            <w:r>
              <w:rPr>
                <w:rFonts w:hint="eastAsia" w:ascii="宋体" w:hAnsi="宋体"/>
                <w:color w:val="auto"/>
                <w:sz w:val="24"/>
              </w:rPr>
              <w:t>的各合格投标人，进行综合分析、比较，在全部满足招标文件实质性要求前提下，按投标总价从低到高的顺序进行排列，投标总价最低的投标人将被推荐为第一中标候选人，其余递补中标候选人按投标总价从低到高的顺序依次排序确定第二中标候选人、第三中标候选人。若</w:t>
            </w:r>
            <w:r>
              <w:rPr>
                <w:rFonts w:hint="eastAsia" w:ascii="宋体" w:hAnsi="宋体" w:cs="Arial"/>
                <w:color w:val="auto"/>
                <w:sz w:val="24"/>
                <w:szCs w:val="24"/>
                <w:u w:val="none"/>
                <w:lang w:eastAsia="zh-CN"/>
              </w:rPr>
              <w:t>同等价格情况下</w:t>
            </w:r>
            <w:r>
              <w:rPr>
                <w:rFonts w:hint="eastAsia" w:ascii="宋体" w:hAnsi="宋体"/>
                <w:color w:val="auto"/>
                <w:sz w:val="24"/>
              </w:rPr>
              <w:t>则通过随机抽取方式推荐中标候选人</w:t>
            </w:r>
            <w:r>
              <w:rPr>
                <w:rFonts w:hint="eastAsia" w:ascii="宋体" w:hAnsi="宋体"/>
                <w:color w:val="auto"/>
                <w:sz w:val="24"/>
                <w:lang w:eastAsia="zh-CN"/>
              </w:rPr>
              <w:t>。</w:t>
            </w:r>
          </w:p>
        </w:tc>
      </w:tr>
    </w:tbl>
    <w:p>
      <w:pPr>
        <w:spacing w:line="460" w:lineRule="exact"/>
        <w:rPr>
          <w:color w:val="auto"/>
        </w:rPr>
      </w:pPr>
    </w:p>
    <w:p>
      <w:pPr>
        <w:spacing w:line="460" w:lineRule="exact"/>
        <w:rPr>
          <w:rFonts w:hint="eastAsia" w:ascii="宋体" w:hAnsi="宋体"/>
          <w:b/>
          <w:color w:val="auto"/>
          <w:sz w:val="24"/>
          <w:szCs w:val="24"/>
        </w:rPr>
      </w:pPr>
      <w:r>
        <w:rPr>
          <w:color w:val="auto"/>
        </w:rPr>
        <w:br w:type="page"/>
      </w:r>
      <w:bookmarkStart w:id="4" w:name="_Toc119490869"/>
      <w:r>
        <w:rPr>
          <w:rFonts w:ascii="宋体" w:hAnsi="宋体"/>
          <w:b/>
          <w:color w:val="auto"/>
          <w:sz w:val="24"/>
          <w:szCs w:val="24"/>
        </w:rPr>
        <w:t>1</w:t>
      </w:r>
      <w:r>
        <w:rPr>
          <w:rFonts w:hint="eastAsia" w:ascii="宋体" w:hAnsi="宋体"/>
          <w:b/>
          <w:color w:val="auto"/>
          <w:sz w:val="24"/>
          <w:szCs w:val="24"/>
        </w:rPr>
        <w:t xml:space="preserve">  总则</w:t>
      </w:r>
      <w:bookmarkEnd w:id="4"/>
    </w:p>
    <w:p>
      <w:pPr>
        <w:spacing w:line="460" w:lineRule="exact"/>
        <w:rPr>
          <w:rFonts w:hint="eastAsia"/>
          <w:color w:val="auto"/>
          <w:sz w:val="24"/>
          <w:szCs w:val="24"/>
        </w:rPr>
      </w:pPr>
      <w:r>
        <w:rPr>
          <w:rFonts w:hint="eastAsia" w:ascii="宋体" w:hAnsi="宋体"/>
          <w:b/>
          <w:color w:val="auto"/>
          <w:sz w:val="24"/>
          <w:szCs w:val="24"/>
        </w:rPr>
        <w:t>1.0  定义</w:t>
      </w:r>
    </w:p>
    <w:p>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1.0.1招标人：在招标过程中业主称为招标人，即福建</w:t>
      </w:r>
      <w:r>
        <w:rPr>
          <w:rFonts w:hint="eastAsia" w:ascii="宋体" w:hAnsi="宋体"/>
          <w:color w:val="auto"/>
          <w:sz w:val="24"/>
          <w:szCs w:val="24"/>
          <w:lang w:eastAsia="zh-CN"/>
        </w:rPr>
        <w:t>晶港</w:t>
      </w:r>
      <w:r>
        <w:rPr>
          <w:rFonts w:hint="eastAsia" w:ascii="宋体" w:hAnsi="宋体"/>
          <w:color w:val="auto"/>
          <w:sz w:val="24"/>
          <w:szCs w:val="24"/>
        </w:rPr>
        <w:t>盐业有限公司。</w:t>
      </w:r>
    </w:p>
    <w:p>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1.0.2潜在投标人：有意参加投标的企事业单位和其它社会经济组织。</w:t>
      </w:r>
    </w:p>
    <w:p>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1.0.3投标人：系指响应招标人要求，向招标人或</w:t>
      </w:r>
      <w:r>
        <w:rPr>
          <w:rFonts w:hint="eastAsia" w:ascii="宋体" w:hAnsi="宋体"/>
          <w:color w:val="auto"/>
          <w:sz w:val="24"/>
          <w:szCs w:val="24"/>
          <w:lang w:eastAsia="zh-CN"/>
        </w:rPr>
        <w:t>招标人</w:t>
      </w:r>
      <w:r>
        <w:rPr>
          <w:rFonts w:hint="eastAsia" w:ascii="宋体" w:hAnsi="宋体"/>
          <w:color w:val="auto"/>
          <w:sz w:val="24"/>
          <w:szCs w:val="24"/>
        </w:rPr>
        <w:t>提交投标文件的潜在投标人。</w:t>
      </w:r>
    </w:p>
    <w:p>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1.0.4 中标人：最终被授予合同的投标人。</w:t>
      </w:r>
    </w:p>
    <w:p>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 xml:space="preserve">1.0.5 </w:t>
      </w:r>
      <w:r>
        <w:rPr>
          <w:rFonts w:hint="eastAsia" w:ascii="宋体" w:hAnsi="宋体"/>
          <w:color w:val="auto"/>
          <w:sz w:val="24"/>
          <w:szCs w:val="24"/>
          <w:lang w:eastAsia="zh-CN"/>
        </w:rPr>
        <w:t>招标小组</w:t>
      </w:r>
      <w:r>
        <w:rPr>
          <w:rFonts w:hint="eastAsia" w:ascii="宋体" w:hAnsi="宋体"/>
          <w:color w:val="auto"/>
          <w:sz w:val="24"/>
          <w:szCs w:val="24"/>
        </w:rPr>
        <w:t>：</w:t>
      </w:r>
      <w:r>
        <w:rPr>
          <w:rFonts w:hint="eastAsia" w:ascii="宋体" w:hAnsi="宋体"/>
          <w:color w:val="auto"/>
          <w:sz w:val="24"/>
          <w:szCs w:val="24"/>
          <w:lang w:val="en-US" w:eastAsia="zh-CN"/>
        </w:rPr>
        <w:t>本企业自行组织</w:t>
      </w:r>
      <w:r>
        <w:rPr>
          <w:rFonts w:hint="eastAsia" w:ascii="宋体" w:hAnsi="宋体"/>
          <w:color w:val="auto"/>
          <w:sz w:val="24"/>
          <w:szCs w:val="24"/>
        </w:rPr>
        <w:t>。</w:t>
      </w:r>
    </w:p>
    <w:p>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1.0.6 承包商：在招标的不同阶段称为投标人、承包商等。</w:t>
      </w:r>
    </w:p>
    <w:p>
      <w:pPr>
        <w:spacing w:line="460" w:lineRule="exact"/>
        <w:rPr>
          <w:rFonts w:hint="eastAsia" w:ascii="宋体" w:hAnsi="宋体"/>
          <w:b/>
          <w:color w:val="auto"/>
          <w:sz w:val="24"/>
          <w:szCs w:val="24"/>
        </w:rPr>
      </w:pPr>
      <w:r>
        <w:rPr>
          <w:rFonts w:hint="eastAsia" w:ascii="宋体" w:hAnsi="宋体"/>
          <w:b/>
          <w:color w:val="auto"/>
          <w:sz w:val="24"/>
          <w:szCs w:val="24"/>
        </w:rPr>
        <w:t>1.1  项目简况</w:t>
      </w:r>
    </w:p>
    <w:p>
      <w:pPr>
        <w:adjustRightInd w:val="0"/>
        <w:snapToGrid w:val="0"/>
        <w:spacing w:line="460" w:lineRule="exact"/>
        <w:rPr>
          <w:rFonts w:hint="eastAsia" w:ascii="宋体" w:hAnsi="宋体"/>
          <w:color w:val="auto"/>
          <w:sz w:val="24"/>
          <w:szCs w:val="24"/>
        </w:rPr>
      </w:pPr>
      <w:r>
        <w:rPr>
          <w:rFonts w:ascii="宋体" w:hAnsi="宋体"/>
          <w:color w:val="auto"/>
          <w:sz w:val="24"/>
          <w:szCs w:val="24"/>
        </w:rPr>
        <w:t>1.1.1</w:t>
      </w:r>
      <w:r>
        <w:rPr>
          <w:rFonts w:hint="eastAsia" w:ascii="宋体" w:hAnsi="宋体"/>
          <w:color w:val="auto"/>
          <w:sz w:val="24"/>
          <w:szCs w:val="24"/>
        </w:rPr>
        <w:t xml:space="preserve">  项目说明</w:t>
      </w:r>
    </w:p>
    <w:p>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1.1.1.1  项目名称：</w:t>
      </w:r>
      <w:r>
        <w:rPr>
          <w:rFonts w:hint="eastAsia" w:ascii="宋体" w:hAnsi="宋体" w:cs="宋体"/>
          <w:color w:val="auto"/>
          <w:sz w:val="24"/>
          <w:szCs w:val="24"/>
          <w:u w:val="single"/>
        </w:rPr>
        <w:t>福建</w:t>
      </w:r>
      <w:r>
        <w:rPr>
          <w:rFonts w:hint="eastAsia" w:hAnsi="宋体" w:cs="宋体"/>
          <w:color w:val="auto"/>
          <w:sz w:val="24"/>
          <w:szCs w:val="24"/>
          <w:u w:val="single"/>
          <w:lang w:eastAsia="zh-CN"/>
        </w:rPr>
        <w:t>晶港</w:t>
      </w:r>
      <w:r>
        <w:rPr>
          <w:rFonts w:hint="eastAsia" w:ascii="宋体" w:hAnsi="宋体" w:cs="宋体"/>
          <w:color w:val="auto"/>
          <w:sz w:val="24"/>
          <w:szCs w:val="24"/>
          <w:u w:val="single"/>
        </w:rPr>
        <w:t>盐业有限公司</w:t>
      </w:r>
      <w:r>
        <w:rPr>
          <w:rFonts w:hint="eastAsia" w:ascii="宋体" w:hAnsi="宋体" w:cs="宋体"/>
          <w:color w:val="auto"/>
          <w:sz w:val="24"/>
          <w:szCs w:val="24"/>
          <w:u w:val="single"/>
          <w:lang w:val="en-US" w:eastAsia="zh-CN"/>
        </w:rPr>
        <w:t>2025年</w:t>
      </w:r>
      <w:r>
        <w:rPr>
          <w:rFonts w:hint="eastAsia" w:ascii="宋体" w:hAnsi="宋体" w:cs="宋体"/>
          <w:color w:val="auto"/>
          <w:sz w:val="24"/>
          <w:szCs w:val="24"/>
          <w:u w:val="single"/>
          <w:lang w:eastAsia="zh-CN"/>
        </w:rPr>
        <w:t>盐产品</w:t>
      </w:r>
      <w:r>
        <w:rPr>
          <w:rFonts w:hint="eastAsia" w:hAnsi="宋体" w:cs="宋体"/>
          <w:color w:val="auto"/>
          <w:sz w:val="24"/>
          <w:szCs w:val="24"/>
          <w:u w:val="single"/>
          <w:lang w:eastAsia="zh-CN"/>
        </w:rPr>
        <w:t>装卸</w:t>
      </w:r>
      <w:r>
        <w:rPr>
          <w:rFonts w:hint="eastAsia" w:hAnsi="宋体" w:cs="宋体"/>
          <w:color w:val="auto"/>
          <w:sz w:val="24"/>
          <w:szCs w:val="24"/>
          <w:u w:val="single"/>
        </w:rPr>
        <w:t>项目</w:t>
      </w:r>
      <w:r>
        <w:rPr>
          <w:rFonts w:hint="eastAsia" w:ascii="宋体" w:hAnsi="宋体"/>
          <w:color w:val="auto"/>
          <w:sz w:val="24"/>
          <w:szCs w:val="24"/>
        </w:rPr>
        <w:t>。</w:t>
      </w:r>
    </w:p>
    <w:p>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1.1.1.2  项目地点：（见招标公告）</w:t>
      </w:r>
    </w:p>
    <w:p>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1.1.1.3  招标范围：（见招标公告）</w:t>
      </w:r>
    </w:p>
    <w:p>
      <w:pPr>
        <w:adjustRightInd w:val="0"/>
        <w:snapToGrid w:val="0"/>
        <w:spacing w:line="460" w:lineRule="exact"/>
        <w:rPr>
          <w:rFonts w:hint="eastAsia" w:ascii="宋体" w:hAnsi="宋体"/>
          <w:color w:val="auto"/>
          <w:sz w:val="24"/>
          <w:szCs w:val="24"/>
        </w:rPr>
      </w:pPr>
      <w:r>
        <w:rPr>
          <w:rFonts w:ascii="宋体" w:hAnsi="宋体"/>
          <w:color w:val="auto"/>
          <w:sz w:val="24"/>
          <w:szCs w:val="24"/>
        </w:rPr>
        <w:t>1.1.2</w:t>
      </w:r>
      <w:r>
        <w:rPr>
          <w:rFonts w:hint="eastAsia" w:ascii="宋体" w:hAnsi="宋体"/>
          <w:color w:val="auto"/>
          <w:sz w:val="24"/>
          <w:szCs w:val="24"/>
        </w:rPr>
        <w:t xml:space="preserve">  招标人：</w:t>
      </w:r>
      <w:r>
        <w:rPr>
          <w:rFonts w:hint="eastAsia" w:ascii="宋体" w:hAnsi="宋体" w:cs="宋体"/>
          <w:color w:val="auto"/>
          <w:sz w:val="24"/>
          <w:szCs w:val="24"/>
          <w:u w:val="single"/>
        </w:rPr>
        <w:t>福建</w:t>
      </w:r>
      <w:r>
        <w:rPr>
          <w:rFonts w:hint="eastAsia" w:hAnsi="宋体" w:cs="宋体"/>
          <w:color w:val="auto"/>
          <w:sz w:val="24"/>
          <w:szCs w:val="24"/>
          <w:u w:val="single"/>
          <w:lang w:eastAsia="zh-CN"/>
        </w:rPr>
        <w:t>晶港</w:t>
      </w:r>
      <w:r>
        <w:rPr>
          <w:rFonts w:hint="eastAsia" w:ascii="宋体" w:hAnsi="宋体" w:cs="宋体"/>
          <w:color w:val="auto"/>
          <w:sz w:val="24"/>
          <w:szCs w:val="24"/>
          <w:u w:val="single"/>
        </w:rPr>
        <w:t>盐业有限公司</w:t>
      </w:r>
      <w:r>
        <w:rPr>
          <w:rFonts w:hint="eastAsia" w:ascii="宋体" w:hAnsi="宋体"/>
          <w:color w:val="auto"/>
          <w:sz w:val="24"/>
          <w:szCs w:val="24"/>
        </w:rPr>
        <w:t>。</w:t>
      </w:r>
    </w:p>
    <w:p>
      <w:pPr>
        <w:spacing w:line="480" w:lineRule="exact"/>
        <w:rPr>
          <w:rFonts w:hint="eastAsia" w:ascii="宋体" w:hAnsi="宋体"/>
          <w:b/>
          <w:color w:val="auto"/>
          <w:sz w:val="24"/>
          <w:szCs w:val="24"/>
        </w:rPr>
      </w:pPr>
      <w:r>
        <w:rPr>
          <w:rFonts w:hint="eastAsia" w:ascii="宋体" w:hAnsi="宋体"/>
          <w:b/>
          <w:color w:val="auto"/>
          <w:sz w:val="24"/>
          <w:szCs w:val="24"/>
        </w:rPr>
        <w:t>1.2  资金来源</w:t>
      </w:r>
      <w:r>
        <w:rPr>
          <w:rFonts w:hint="eastAsia" w:ascii="宋体" w:hAnsi="宋体"/>
          <w:b/>
          <w:color w:val="auto"/>
          <w:sz w:val="24"/>
          <w:szCs w:val="24"/>
          <w:lang w:eastAsia="zh-CN"/>
        </w:rPr>
        <w:t>：自筹资金</w:t>
      </w:r>
    </w:p>
    <w:p>
      <w:pPr>
        <w:spacing w:line="480" w:lineRule="exact"/>
        <w:rPr>
          <w:rFonts w:hint="eastAsia" w:ascii="宋体" w:hAnsi="宋体"/>
          <w:b/>
          <w:color w:val="auto"/>
          <w:sz w:val="24"/>
          <w:szCs w:val="24"/>
        </w:rPr>
      </w:pPr>
      <w:r>
        <w:rPr>
          <w:rFonts w:hint="eastAsia" w:ascii="宋体" w:hAnsi="宋体"/>
          <w:b/>
          <w:color w:val="auto"/>
          <w:sz w:val="24"/>
          <w:szCs w:val="24"/>
        </w:rPr>
        <w:t>1.3  对投标人的要求</w:t>
      </w:r>
    </w:p>
    <w:p>
      <w:pPr>
        <w:spacing w:line="480" w:lineRule="exact"/>
        <w:rPr>
          <w:rFonts w:hint="eastAsia" w:ascii="宋体" w:hAnsi="宋体"/>
          <w:b/>
          <w:color w:val="auto"/>
          <w:sz w:val="24"/>
          <w:szCs w:val="24"/>
        </w:rPr>
      </w:pPr>
      <w:r>
        <w:rPr>
          <w:rFonts w:hint="eastAsia" w:ascii="宋体" w:hAnsi="宋体"/>
          <w:b/>
          <w:color w:val="auto"/>
          <w:sz w:val="24"/>
          <w:szCs w:val="24"/>
        </w:rPr>
        <w:t>1.3.1</w:t>
      </w:r>
      <w:r>
        <w:rPr>
          <w:rFonts w:hint="eastAsia" w:ascii="宋体" w:hAnsi="宋体" w:cs="Arial"/>
          <w:b/>
          <w:color w:val="auto"/>
          <w:sz w:val="24"/>
          <w:szCs w:val="24"/>
        </w:rPr>
        <w:t>投标人资格要求</w:t>
      </w:r>
    </w:p>
    <w:p>
      <w:pPr>
        <w:adjustRightInd w:val="0"/>
        <w:snapToGrid w:val="0"/>
        <w:spacing w:line="460" w:lineRule="exact"/>
        <w:rPr>
          <w:rFonts w:hint="eastAsia" w:ascii="宋体" w:hAnsi="宋体" w:cs="Arial"/>
          <w:b/>
          <w:color w:val="auto"/>
          <w:sz w:val="24"/>
          <w:szCs w:val="24"/>
        </w:rPr>
      </w:pPr>
      <w:r>
        <w:rPr>
          <w:rFonts w:hint="eastAsia" w:ascii="宋体" w:hAnsi="宋体" w:cs="Arial"/>
          <w:b/>
          <w:color w:val="auto"/>
          <w:sz w:val="24"/>
          <w:szCs w:val="24"/>
        </w:rPr>
        <w:t xml:space="preserve">    见投标须知前附表。</w:t>
      </w:r>
    </w:p>
    <w:p>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1.3.2 为具有被授予合同的资格，投标人应提供令招标人满意的资格文件，以证明其符合投标合格条件和具有履行本合同的能力。</w:t>
      </w:r>
    </w:p>
    <w:p>
      <w:pPr>
        <w:spacing w:line="460" w:lineRule="exact"/>
        <w:rPr>
          <w:rFonts w:hint="eastAsia" w:ascii="宋体" w:hAnsi="宋体"/>
          <w:color w:val="auto"/>
          <w:sz w:val="24"/>
          <w:szCs w:val="24"/>
        </w:rPr>
      </w:pPr>
      <w:r>
        <w:rPr>
          <w:rFonts w:hint="eastAsia" w:ascii="宋体" w:hAnsi="宋体"/>
          <w:color w:val="auto"/>
          <w:sz w:val="24"/>
          <w:szCs w:val="24"/>
        </w:rPr>
        <w:t>1.3.3 本服务合同不允许分包或转包。</w:t>
      </w:r>
    </w:p>
    <w:p>
      <w:pPr>
        <w:spacing w:line="460" w:lineRule="exact"/>
        <w:rPr>
          <w:rFonts w:hint="eastAsia" w:ascii="宋体" w:hAnsi="宋体"/>
          <w:b/>
          <w:color w:val="auto"/>
          <w:sz w:val="24"/>
          <w:szCs w:val="24"/>
        </w:rPr>
      </w:pPr>
      <w:r>
        <w:rPr>
          <w:rFonts w:hint="eastAsia" w:ascii="宋体" w:hAnsi="宋体"/>
          <w:b/>
          <w:color w:val="auto"/>
          <w:sz w:val="24"/>
          <w:szCs w:val="24"/>
        </w:rPr>
        <w:t>1.4  投标费用</w:t>
      </w:r>
    </w:p>
    <w:p>
      <w:pPr>
        <w:pStyle w:val="6"/>
        <w:adjustRightInd w:val="0"/>
        <w:snapToGrid w:val="0"/>
        <w:spacing w:before="0" w:after="0" w:line="460" w:lineRule="exact"/>
        <w:ind w:firstLine="482"/>
        <w:rPr>
          <w:rFonts w:hint="eastAsia"/>
          <w:color w:val="auto"/>
          <w:szCs w:val="24"/>
        </w:rPr>
      </w:pPr>
      <w:r>
        <w:rPr>
          <w:rFonts w:hint="eastAsia"/>
          <w:color w:val="auto"/>
          <w:szCs w:val="24"/>
        </w:rPr>
        <w:t>投标人应承担其编制投标文件与递交投标文件所涉及的一切费用，不管投标结果如何，招标人对上述费用不负任何责任。</w:t>
      </w:r>
      <w:bookmarkStart w:id="5" w:name="_Toc119490870"/>
    </w:p>
    <w:p>
      <w:pPr>
        <w:spacing w:line="460" w:lineRule="exact"/>
        <w:rPr>
          <w:rFonts w:hint="eastAsia" w:ascii="宋体" w:hAnsi="宋体"/>
          <w:b/>
          <w:color w:val="auto"/>
          <w:sz w:val="24"/>
          <w:szCs w:val="24"/>
        </w:rPr>
      </w:pPr>
      <w:r>
        <w:rPr>
          <w:rFonts w:hint="eastAsia" w:ascii="宋体" w:hAnsi="宋体"/>
          <w:b/>
          <w:color w:val="auto"/>
          <w:sz w:val="24"/>
          <w:szCs w:val="24"/>
        </w:rPr>
        <w:t>1.5  投标人须知</w:t>
      </w:r>
    </w:p>
    <w:p>
      <w:pPr>
        <w:spacing w:line="500" w:lineRule="exact"/>
        <w:rPr>
          <w:rFonts w:hint="eastAsia" w:ascii="宋体" w:hAnsi="宋体"/>
          <w:color w:val="auto"/>
          <w:sz w:val="24"/>
          <w:szCs w:val="24"/>
        </w:rPr>
      </w:pPr>
      <w:r>
        <w:rPr>
          <w:rFonts w:hint="eastAsia" w:ascii="宋体" w:hAnsi="宋体"/>
          <w:color w:val="auto"/>
          <w:sz w:val="24"/>
          <w:szCs w:val="24"/>
        </w:rPr>
        <w:t>1.5.1 不允许投标申请人联合投标，否则作废标处理。</w:t>
      </w:r>
    </w:p>
    <w:p>
      <w:pPr>
        <w:spacing w:line="500" w:lineRule="exact"/>
        <w:rPr>
          <w:rFonts w:hint="eastAsia" w:ascii="宋体" w:hAnsi="宋体"/>
          <w:color w:val="auto"/>
          <w:sz w:val="24"/>
          <w:szCs w:val="24"/>
        </w:rPr>
      </w:pPr>
      <w:r>
        <w:rPr>
          <w:rFonts w:hint="eastAsia" w:ascii="宋体" w:hAnsi="宋体"/>
          <w:color w:val="auto"/>
          <w:sz w:val="24"/>
          <w:szCs w:val="24"/>
        </w:rPr>
        <w:t>1.5.2投标人不得串通投标；不得以行贿手段或者以其他方式弄虚作假骗取中标。对该类投标人的投标文件作废标处理。</w:t>
      </w:r>
    </w:p>
    <w:p>
      <w:pPr>
        <w:spacing w:line="500" w:lineRule="exact"/>
        <w:rPr>
          <w:rFonts w:hint="eastAsia" w:ascii="宋体" w:hAnsi="宋体"/>
          <w:color w:val="auto"/>
          <w:sz w:val="24"/>
          <w:szCs w:val="24"/>
        </w:rPr>
      </w:pPr>
      <w:r>
        <w:rPr>
          <w:rFonts w:hint="eastAsia" w:ascii="宋体" w:hAnsi="宋体"/>
          <w:color w:val="auto"/>
          <w:sz w:val="24"/>
          <w:szCs w:val="24"/>
        </w:rPr>
        <w:t>1.5.3</w:t>
      </w:r>
      <w:r>
        <w:rPr>
          <w:rFonts w:hint="eastAsia" w:ascii="宋体"/>
          <w:color w:val="auto"/>
          <w:sz w:val="24"/>
          <w:szCs w:val="24"/>
        </w:rPr>
        <w:t>如果某投标人在与招标人签订合同协议书前发生了特殊情况（如破产、停业、资质等级被降级或取消等导致履约能力发生变化，从而无法满足本工程要求），招标人有权拒绝这种投标人的投标。</w:t>
      </w:r>
    </w:p>
    <w:p>
      <w:pPr>
        <w:spacing w:line="460" w:lineRule="exact"/>
        <w:rPr>
          <w:rFonts w:hint="eastAsia" w:ascii="宋体" w:hAnsi="宋体"/>
          <w:b/>
          <w:color w:val="auto"/>
          <w:sz w:val="24"/>
          <w:szCs w:val="24"/>
        </w:rPr>
      </w:pPr>
      <w:r>
        <w:rPr>
          <w:rFonts w:hint="eastAsia" w:ascii="宋体" w:hAnsi="宋体"/>
          <w:b/>
          <w:color w:val="auto"/>
          <w:sz w:val="24"/>
          <w:szCs w:val="24"/>
        </w:rPr>
        <w:t>2  招标文件</w:t>
      </w:r>
      <w:bookmarkEnd w:id="5"/>
    </w:p>
    <w:p>
      <w:pPr>
        <w:spacing w:line="460" w:lineRule="exact"/>
        <w:rPr>
          <w:rFonts w:hint="eastAsia" w:ascii="宋体" w:hAnsi="宋体"/>
          <w:b/>
          <w:color w:val="auto"/>
          <w:sz w:val="24"/>
          <w:szCs w:val="24"/>
        </w:rPr>
      </w:pPr>
      <w:r>
        <w:rPr>
          <w:rFonts w:hint="eastAsia" w:ascii="宋体" w:hAnsi="宋体"/>
          <w:b/>
          <w:color w:val="auto"/>
          <w:sz w:val="24"/>
          <w:szCs w:val="24"/>
        </w:rPr>
        <w:t>2.1  招标文件的组成</w:t>
      </w:r>
    </w:p>
    <w:p>
      <w:pPr>
        <w:adjustRightInd w:val="0"/>
        <w:snapToGrid w:val="0"/>
        <w:spacing w:line="460" w:lineRule="exact"/>
        <w:rPr>
          <w:rFonts w:hint="eastAsia" w:ascii="宋体" w:hAnsi="宋体"/>
          <w:color w:val="auto"/>
          <w:sz w:val="24"/>
          <w:szCs w:val="24"/>
        </w:rPr>
      </w:pPr>
      <w:r>
        <w:rPr>
          <w:rFonts w:ascii="宋体" w:hAnsi="宋体"/>
          <w:color w:val="auto"/>
          <w:sz w:val="24"/>
          <w:szCs w:val="24"/>
        </w:rPr>
        <w:t>2.1.</w:t>
      </w:r>
      <w:r>
        <w:rPr>
          <w:rFonts w:hint="eastAsia" w:ascii="宋体" w:hAnsi="宋体"/>
          <w:color w:val="auto"/>
          <w:sz w:val="24"/>
          <w:szCs w:val="24"/>
        </w:rPr>
        <w:t>1  招标文件除下列文件外，还包括所有按本须知第</w:t>
      </w:r>
      <w:r>
        <w:rPr>
          <w:rFonts w:ascii="宋体" w:hAnsi="宋体"/>
          <w:color w:val="auto"/>
          <w:sz w:val="24"/>
          <w:szCs w:val="24"/>
        </w:rPr>
        <w:t>2.2</w:t>
      </w:r>
      <w:r>
        <w:rPr>
          <w:rFonts w:hint="eastAsia" w:ascii="宋体" w:hAnsi="宋体"/>
          <w:color w:val="auto"/>
          <w:sz w:val="24"/>
          <w:szCs w:val="24"/>
        </w:rPr>
        <w:t>条和第</w:t>
      </w:r>
      <w:r>
        <w:rPr>
          <w:rFonts w:ascii="宋体" w:hAnsi="宋体"/>
          <w:color w:val="auto"/>
          <w:sz w:val="24"/>
          <w:szCs w:val="24"/>
        </w:rPr>
        <w:t>2.3</w:t>
      </w:r>
      <w:r>
        <w:rPr>
          <w:rFonts w:hint="eastAsia" w:ascii="宋体" w:hAnsi="宋体"/>
          <w:color w:val="auto"/>
          <w:sz w:val="24"/>
          <w:szCs w:val="24"/>
        </w:rPr>
        <w:t>条所发出的澄清</w:t>
      </w:r>
      <w:r>
        <w:rPr>
          <w:rFonts w:ascii="宋体" w:hAnsi="宋体"/>
          <w:color w:val="auto"/>
          <w:sz w:val="24"/>
          <w:szCs w:val="24"/>
        </w:rPr>
        <w:t>/</w:t>
      </w:r>
      <w:r>
        <w:rPr>
          <w:rFonts w:hint="eastAsia" w:ascii="宋体" w:hAnsi="宋体"/>
          <w:color w:val="auto"/>
          <w:sz w:val="24"/>
          <w:szCs w:val="24"/>
        </w:rPr>
        <w:t>修改补充资料和本须知第</w:t>
      </w:r>
      <w:r>
        <w:rPr>
          <w:rFonts w:ascii="宋体" w:hAnsi="宋体"/>
          <w:color w:val="auto"/>
          <w:sz w:val="24"/>
          <w:szCs w:val="24"/>
        </w:rPr>
        <w:t>4.5</w:t>
      </w:r>
      <w:r>
        <w:rPr>
          <w:rFonts w:hint="eastAsia" w:ascii="宋体" w:hAnsi="宋体"/>
          <w:color w:val="auto"/>
          <w:sz w:val="24"/>
          <w:szCs w:val="24"/>
        </w:rPr>
        <w:t>条所述的标前会记录。</w:t>
      </w:r>
    </w:p>
    <w:p>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 xml:space="preserve">（1）招标公告 </w:t>
      </w:r>
    </w:p>
    <w:p>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（2）第一章 投标须知</w:t>
      </w:r>
    </w:p>
    <w:p>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（3）第二章 合同主要条款</w:t>
      </w:r>
    </w:p>
    <w:p>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（4）第四章 项目服务要求</w:t>
      </w:r>
    </w:p>
    <w:p>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（5）第三章 投标文件（格式）</w:t>
      </w:r>
    </w:p>
    <w:p>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 xml:space="preserve">（6）第四章 评标细则 </w:t>
      </w:r>
    </w:p>
    <w:p>
      <w:pPr>
        <w:adjustRightInd w:val="0"/>
        <w:snapToGrid w:val="0"/>
        <w:spacing w:line="460" w:lineRule="exact"/>
        <w:rPr>
          <w:rFonts w:hint="eastAsia" w:ascii="宋体" w:hAnsi="宋体"/>
          <w:color w:val="auto"/>
          <w:sz w:val="24"/>
          <w:szCs w:val="24"/>
        </w:rPr>
      </w:pPr>
      <w:r>
        <w:rPr>
          <w:rFonts w:ascii="宋体" w:hAnsi="宋体"/>
          <w:color w:val="auto"/>
          <w:sz w:val="24"/>
          <w:szCs w:val="24"/>
        </w:rPr>
        <w:t>2.1.2</w:t>
      </w:r>
      <w:r>
        <w:rPr>
          <w:rFonts w:hint="eastAsia" w:ascii="宋体" w:hAnsi="宋体"/>
          <w:color w:val="auto"/>
          <w:sz w:val="24"/>
          <w:szCs w:val="24"/>
        </w:rPr>
        <w:t xml:space="preserve">  投标人应认真审阅，全面理解招标文件中所有的须知、条件、格式、条款等。投标人无权对招标文件作任何修改。如果投标人的投标文件不能符合招标文件的要求，责任由投标人自负。根据规定，不符合招标文件要求的投标文件将被视为废标。</w:t>
      </w:r>
    </w:p>
    <w:p>
      <w:pPr>
        <w:adjustRightInd w:val="0"/>
        <w:snapToGrid w:val="0"/>
        <w:spacing w:line="460" w:lineRule="exact"/>
        <w:rPr>
          <w:rFonts w:hint="eastAsia" w:ascii="宋体" w:hAnsi="宋体"/>
          <w:color w:val="auto"/>
          <w:sz w:val="24"/>
          <w:szCs w:val="24"/>
        </w:rPr>
      </w:pPr>
      <w:r>
        <w:rPr>
          <w:rFonts w:ascii="宋体" w:hAnsi="宋体"/>
          <w:color w:val="auto"/>
          <w:sz w:val="24"/>
          <w:szCs w:val="24"/>
        </w:rPr>
        <w:t>2.1.3</w:t>
      </w:r>
      <w:r>
        <w:rPr>
          <w:rFonts w:hint="eastAsia" w:ascii="宋体" w:hAnsi="宋体"/>
          <w:color w:val="auto"/>
          <w:sz w:val="24"/>
          <w:szCs w:val="24"/>
        </w:rPr>
        <w:t xml:space="preserve">  投标人对招标文件个别内容(包括商务及技术)有异议时，应在投标文件中的</w:t>
      </w:r>
      <w:r>
        <w:rPr>
          <w:rFonts w:hint="eastAsia" w:ascii="宋体" w:hAnsi="宋体"/>
          <w:b/>
          <w:color w:val="auto"/>
          <w:sz w:val="24"/>
          <w:szCs w:val="24"/>
        </w:rPr>
        <w:t>差异表</w:t>
      </w:r>
      <w:r>
        <w:rPr>
          <w:rFonts w:hint="eastAsia" w:ascii="宋体" w:hAnsi="宋体"/>
          <w:color w:val="auto"/>
          <w:sz w:val="24"/>
          <w:szCs w:val="24"/>
        </w:rPr>
        <w:t>中列明，除此之外，视为投标人完全接受招标文件的内容。招标文件是招标人和中标人双方签订合同的依据。</w:t>
      </w:r>
    </w:p>
    <w:p>
      <w:pPr>
        <w:adjustRightInd w:val="0"/>
        <w:snapToGrid w:val="0"/>
        <w:spacing w:line="460" w:lineRule="exact"/>
        <w:rPr>
          <w:rFonts w:hint="eastAsia" w:ascii="宋体" w:hAnsi="宋体"/>
          <w:color w:val="auto"/>
          <w:sz w:val="24"/>
          <w:szCs w:val="24"/>
        </w:rPr>
      </w:pPr>
      <w:r>
        <w:rPr>
          <w:rFonts w:ascii="宋体" w:hAnsi="宋体"/>
          <w:color w:val="auto"/>
          <w:sz w:val="24"/>
          <w:szCs w:val="24"/>
        </w:rPr>
        <w:t>2.1.</w:t>
      </w:r>
      <w:r>
        <w:rPr>
          <w:rFonts w:hint="eastAsia" w:ascii="宋体" w:hAnsi="宋体"/>
          <w:color w:val="auto"/>
          <w:sz w:val="24"/>
          <w:szCs w:val="24"/>
        </w:rPr>
        <w:t>4  凡获得招标文件者，无论投标与否，均应对招标文件保密。</w:t>
      </w:r>
    </w:p>
    <w:p>
      <w:pPr>
        <w:spacing w:line="460" w:lineRule="exact"/>
        <w:rPr>
          <w:rFonts w:hint="eastAsia" w:ascii="宋体" w:hAnsi="宋体"/>
          <w:b/>
          <w:color w:val="auto"/>
          <w:sz w:val="24"/>
          <w:szCs w:val="24"/>
        </w:rPr>
      </w:pPr>
      <w:r>
        <w:rPr>
          <w:rFonts w:hint="eastAsia" w:ascii="宋体" w:hAnsi="宋体"/>
          <w:b/>
          <w:color w:val="auto"/>
          <w:sz w:val="24"/>
          <w:szCs w:val="24"/>
        </w:rPr>
        <w:t>2.2  招标文件的解释与澄清</w:t>
      </w:r>
    </w:p>
    <w:p>
      <w:pPr>
        <w:adjustRightInd w:val="0"/>
        <w:snapToGrid w:val="0"/>
        <w:spacing w:line="460" w:lineRule="exact"/>
        <w:ind w:firstLine="454"/>
        <w:rPr>
          <w:rFonts w:hint="eastAsia" w:ascii="宋体" w:hAnsi="宋体"/>
          <w:color w:val="auto"/>
          <w:sz w:val="24"/>
          <w:szCs w:val="24"/>
        </w:rPr>
      </w:pPr>
      <w:r>
        <w:rPr>
          <w:rFonts w:hint="eastAsia" w:ascii="宋体" w:hAnsi="宋体"/>
          <w:color w:val="auto"/>
          <w:sz w:val="24"/>
          <w:szCs w:val="24"/>
        </w:rPr>
        <w:t>投标人在</w:t>
      </w:r>
      <w:r>
        <w:rPr>
          <w:rFonts w:hint="eastAsia" w:ascii="宋体" w:hAnsi="宋体"/>
          <w:color w:val="auto"/>
          <w:sz w:val="24"/>
          <w:szCs w:val="24"/>
          <w:lang w:val="en-US" w:eastAsia="zh-CN"/>
        </w:rPr>
        <w:t>下载</w:t>
      </w:r>
      <w:r>
        <w:rPr>
          <w:rFonts w:hint="eastAsia" w:ascii="宋体" w:hAnsi="宋体"/>
          <w:color w:val="auto"/>
          <w:sz w:val="24"/>
          <w:szCs w:val="24"/>
        </w:rPr>
        <w:t>招标文件后，若有问题需要澄清，应按前附表第11项规定的时间和方式向</w:t>
      </w:r>
      <w:r>
        <w:rPr>
          <w:rFonts w:hint="eastAsia" w:ascii="宋体" w:hAnsi="宋体"/>
          <w:color w:val="auto"/>
          <w:sz w:val="24"/>
          <w:szCs w:val="24"/>
          <w:lang w:eastAsia="zh-CN"/>
        </w:rPr>
        <w:t>招标人</w:t>
      </w:r>
      <w:r>
        <w:rPr>
          <w:rFonts w:hint="eastAsia" w:ascii="宋体" w:hAnsi="宋体"/>
          <w:color w:val="auto"/>
          <w:sz w:val="24"/>
          <w:szCs w:val="24"/>
        </w:rPr>
        <w:t>提出澄清函。</w:t>
      </w:r>
      <w:r>
        <w:rPr>
          <w:rFonts w:hint="eastAsia" w:ascii="宋体" w:hAnsi="宋体"/>
          <w:color w:val="auto"/>
          <w:sz w:val="24"/>
          <w:szCs w:val="24"/>
          <w:lang w:eastAsia="zh-CN"/>
        </w:rPr>
        <w:t>招标人</w:t>
      </w:r>
      <w:r>
        <w:rPr>
          <w:rFonts w:hint="eastAsia" w:ascii="宋体" w:hAnsi="宋体"/>
          <w:color w:val="auto"/>
          <w:sz w:val="24"/>
          <w:szCs w:val="24"/>
        </w:rPr>
        <w:t>将于前附表第12项规定的时间前，以</w:t>
      </w:r>
      <w:r>
        <w:rPr>
          <w:rFonts w:hint="eastAsia" w:ascii="宋体" w:hAnsi="宋体"/>
          <w:color w:val="auto"/>
          <w:sz w:val="24"/>
          <w:szCs w:val="24"/>
          <w:lang w:val="en-US" w:eastAsia="zh-CN"/>
        </w:rPr>
        <w:t>原公告发布媒体上</w:t>
      </w:r>
      <w:r>
        <w:rPr>
          <w:rFonts w:hint="eastAsia" w:ascii="宋体" w:hAnsi="宋体"/>
          <w:color w:val="auto"/>
          <w:sz w:val="24"/>
          <w:szCs w:val="24"/>
        </w:rPr>
        <w:t>向所有获得招标文件的投标人澄清（但不说明询问来源）。</w:t>
      </w:r>
    </w:p>
    <w:p>
      <w:pPr>
        <w:adjustRightInd w:val="0"/>
        <w:snapToGrid w:val="0"/>
        <w:spacing w:line="460" w:lineRule="exact"/>
        <w:rPr>
          <w:rFonts w:hint="eastAsia" w:ascii="宋体" w:hAnsi="宋体"/>
          <w:b/>
          <w:color w:val="auto"/>
          <w:sz w:val="24"/>
          <w:szCs w:val="24"/>
        </w:rPr>
      </w:pPr>
      <w:r>
        <w:rPr>
          <w:rFonts w:hint="eastAsia" w:ascii="宋体" w:hAnsi="宋体"/>
          <w:b/>
          <w:color w:val="auto"/>
          <w:sz w:val="24"/>
          <w:szCs w:val="24"/>
        </w:rPr>
        <w:t>2.3  招标文件的修改</w:t>
      </w:r>
    </w:p>
    <w:p>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2.3.1  至投标截止日前，招标人都有修改招标文件的权利。这种修改可能是招标人主动提出的，也可能是为了解答投标人要求澄清的问题而作出的。</w:t>
      </w:r>
    </w:p>
    <w:p>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2.3.2  修改将由招标人以补充通知的书面形式发给所有获得招标文件的投标人。补充通知书一经发出即作为招标文件的组成部分，对投标人起约束作用。投标人收到补充通知后，应立即以书面递交形式通知</w:t>
      </w:r>
      <w:r>
        <w:rPr>
          <w:rFonts w:hint="eastAsia" w:ascii="宋体" w:hAnsi="宋体"/>
          <w:color w:val="auto"/>
          <w:sz w:val="24"/>
          <w:szCs w:val="24"/>
          <w:lang w:eastAsia="zh-CN"/>
        </w:rPr>
        <w:t>招标人</w:t>
      </w:r>
      <w:r>
        <w:rPr>
          <w:rFonts w:hint="eastAsia" w:ascii="宋体" w:hAnsi="宋体"/>
          <w:color w:val="auto"/>
          <w:sz w:val="24"/>
          <w:szCs w:val="24"/>
        </w:rPr>
        <w:t>，确认已收到补充通知书。</w:t>
      </w:r>
    </w:p>
    <w:p>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 xml:space="preserve">2.3.3  </w:t>
      </w:r>
      <w:r>
        <w:rPr>
          <w:rFonts w:ascii="宋体" w:hAnsi="宋体"/>
          <w:color w:val="auto"/>
          <w:sz w:val="24"/>
          <w:szCs w:val="24"/>
        </w:rPr>
        <w:t>为了给投标人合理的时间</w:t>
      </w:r>
      <w:r>
        <w:rPr>
          <w:rFonts w:hint="eastAsia" w:ascii="宋体" w:hAnsi="宋体"/>
          <w:color w:val="auto"/>
          <w:sz w:val="24"/>
          <w:szCs w:val="24"/>
        </w:rPr>
        <w:t>，</w:t>
      </w:r>
      <w:r>
        <w:rPr>
          <w:rFonts w:ascii="宋体" w:hAnsi="宋体"/>
          <w:color w:val="auto"/>
          <w:sz w:val="24"/>
          <w:szCs w:val="24"/>
        </w:rPr>
        <w:t>使</w:t>
      </w:r>
      <w:r>
        <w:rPr>
          <w:rFonts w:hint="eastAsia" w:ascii="宋体" w:hAnsi="宋体"/>
          <w:color w:val="auto"/>
          <w:sz w:val="24"/>
          <w:szCs w:val="24"/>
        </w:rPr>
        <w:t>其</w:t>
      </w:r>
      <w:r>
        <w:rPr>
          <w:rFonts w:ascii="宋体" w:hAnsi="宋体"/>
          <w:color w:val="auto"/>
          <w:sz w:val="24"/>
          <w:szCs w:val="24"/>
        </w:rPr>
        <w:t>在编制投标文件时把招标人对招标文件的澄清和修改内容考虑进去</w:t>
      </w:r>
      <w:r>
        <w:rPr>
          <w:rFonts w:hint="eastAsia" w:ascii="宋体" w:hAnsi="宋体"/>
          <w:color w:val="auto"/>
          <w:sz w:val="24"/>
          <w:szCs w:val="24"/>
        </w:rPr>
        <w:t>，</w:t>
      </w:r>
      <w:r>
        <w:rPr>
          <w:rFonts w:ascii="宋体" w:hAnsi="宋体"/>
          <w:color w:val="auto"/>
          <w:sz w:val="24"/>
          <w:szCs w:val="24"/>
        </w:rPr>
        <w:t>招标人可以酌情延长递交投标文件的截</w:t>
      </w:r>
      <w:r>
        <w:rPr>
          <w:color w:val="auto"/>
          <w:sz w:val="24"/>
          <w:szCs w:val="24"/>
        </w:rPr>
        <w:t>止日期</w:t>
      </w:r>
      <w:r>
        <w:rPr>
          <w:rFonts w:hint="eastAsia" w:ascii="宋体" w:hAnsi="宋体"/>
          <w:color w:val="auto"/>
          <w:sz w:val="24"/>
          <w:szCs w:val="24"/>
        </w:rPr>
        <w:t>。</w:t>
      </w:r>
      <w:bookmarkStart w:id="6" w:name="_Toc119490871"/>
    </w:p>
    <w:p>
      <w:pPr>
        <w:spacing w:line="460" w:lineRule="exact"/>
        <w:rPr>
          <w:rFonts w:hint="eastAsia" w:ascii="宋体" w:hAnsi="宋体"/>
          <w:b/>
          <w:color w:val="auto"/>
          <w:sz w:val="24"/>
          <w:szCs w:val="24"/>
        </w:rPr>
      </w:pPr>
      <w:r>
        <w:rPr>
          <w:rFonts w:ascii="宋体" w:hAnsi="宋体"/>
          <w:b/>
          <w:color w:val="auto"/>
          <w:sz w:val="24"/>
          <w:szCs w:val="24"/>
        </w:rPr>
        <w:t>3</w:t>
      </w:r>
      <w:r>
        <w:rPr>
          <w:rFonts w:hint="eastAsia" w:ascii="宋体" w:hAnsi="宋体"/>
          <w:b/>
          <w:color w:val="auto"/>
          <w:sz w:val="24"/>
          <w:szCs w:val="24"/>
        </w:rPr>
        <w:t xml:space="preserve">  投标报价</w:t>
      </w:r>
      <w:bookmarkEnd w:id="6"/>
    </w:p>
    <w:p>
      <w:pPr>
        <w:spacing w:line="480" w:lineRule="exact"/>
        <w:ind w:firstLine="480" w:firstLineChars="200"/>
        <w:rPr>
          <w:rFonts w:hint="eastAsia" w:ascii="宋体" w:hAnsi="宋体" w:cs="黑体"/>
          <w:b/>
          <w:color w:val="auto"/>
          <w:sz w:val="24"/>
          <w:szCs w:val="21"/>
        </w:rPr>
      </w:pPr>
      <w:r>
        <w:rPr>
          <w:rFonts w:hint="eastAsia" w:ascii="宋体" w:hAnsi="宋体" w:cs="宋体"/>
          <w:color w:val="auto"/>
          <w:sz w:val="24"/>
          <w:szCs w:val="21"/>
        </w:rPr>
        <w:t>3.1 投标人应认真填写招标文件所附投标函。</w:t>
      </w:r>
    </w:p>
    <w:p>
      <w:pPr>
        <w:spacing w:line="480" w:lineRule="exact"/>
        <w:ind w:firstLine="480" w:firstLineChars="200"/>
        <w:rPr>
          <w:rFonts w:hint="eastAsia" w:ascii="宋体" w:hAnsi="宋体" w:cs="宋体"/>
          <w:color w:val="auto"/>
          <w:sz w:val="24"/>
          <w:szCs w:val="21"/>
        </w:rPr>
      </w:pPr>
      <w:r>
        <w:rPr>
          <w:rFonts w:hint="eastAsia" w:ascii="宋体" w:hAnsi="宋体" w:cs="宋体"/>
          <w:color w:val="auto"/>
          <w:sz w:val="24"/>
          <w:szCs w:val="21"/>
        </w:rPr>
        <w:t xml:space="preserve">3.2 </w:t>
      </w:r>
      <w:r>
        <w:rPr>
          <w:rFonts w:hint="eastAsia" w:ascii="宋体" w:hAnsi="宋体"/>
          <w:color w:val="auto"/>
          <w:sz w:val="24"/>
          <w:szCs w:val="21"/>
        </w:rPr>
        <w:t>投标报价的算术性错误修正将按照招标文件第</w:t>
      </w:r>
      <w:r>
        <w:rPr>
          <w:rFonts w:hint="eastAsia" w:ascii="宋体" w:hAnsi="宋体"/>
          <w:b/>
          <w:color w:val="auto"/>
          <w:sz w:val="24"/>
          <w:szCs w:val="21"/>
        </w:rPr>
        <w:t>5</w:t>
      </w:r>
      <w:r>
        <w:rPr>
          <w:rFonts w:hint="eastAsia" w:ascii="宋体" w:hAnsi="宋体"/>
          <w:color w:val="auto"/>
          <w:sz w:val="24"/>
          <w:szCs w:val="21"/>
        </w:rPr>
        <w:t>章“评标细则”第3.3.2款的规定进行。</w:t>
      </w:r>
    </w:p>
    <w:p>
      <w:pPr>
        <w:spacing w:line="480" w:lineRule="exact"/>
        <w:ind w:firstLine="480" w:firstLineChars="200"/>
        <w:rPr>
          <w:rFonts w:hint="eastAsia" w:ascii="宋体" w:hAnsi="宋体" w:cs="宋体"/>
          <w:color w:val="auto"/>
          <w:sz w:val="24"/>
          <w:szCs w:val="21"/>
        </w:rPr>
      </w:pPr>
      <w:r>
        <w:rPr>
          <w:rFonts w:hint="eastAsia" w:ascii="宋体" w:hAnsi="宋体" w:cs="宋体"/>
          <w:color w:val="auto"/>
          <w:sz w:val="24"/>
          <w:szCs w:val="21"/>
        </w:rPr>
        <w:t>3.3 投标函填写时应注意下列要求：</w:t>
      </w:r>
    </w:p>
    <w:p>
      <w:pPr>
        <w:spacing w:line="480" w:lineRule="exact"/>
        <w:ind w:firstLine="480" w:firstLineChars="200"/>
        <w:rPr>
          <w:rFonts w:hint="eastAsia" w:ascii="宋体" w:hAnsi="宋体"/>
          <w:color w:val="auto"/>
          <w:sz w:val="24"/>
          <w:szCs w:val="21"/>
        </w:rPr>
      </w:pPr>
      <w:r>
        <w:rPr>
          <w:rFonts w:hint="eastAsia" w:ascii="宋体" w:hAnsi="宋体"/>
          <w:color w:val="auto"/>
          <w:sz w:val="24"/>
          <w:szCs w:val="21"/>
        </w:rPr>
        <w:t>（1）投标报价应包含招标文件所有明示、暗示的一切风险。</w:t>
      </w:r>
    </w:p>
    <w:p>
      <w:pPr>
        <w:spacing w:line="480" w:lineRule="exact"/>
        <w:ind w:firstLine="480" w:firstLineChars="200"/>
        <w:rPr>
          <w:rFonts w:hint="eastAsia" w:ascii="宋体" w:hAnsi="宋体"/>
          <w:color w:val="auto"/>
          <w:sz w:val="24"/>
          <w:szCs w:val="21"/>
        </w:rPr>
      </w:pPr>
      <w:r>
        <w:rPr>
          <w:rFonts w:hint="eastAsia" w:ascii="宋体" w:hAnsi="宋体"/>
          <w:color w:val="auto"/>
          <w:sz w:val="24"/>
          <w:szCs w:val="21"/>
        </w:rPr>
        <w:t>（2）投标人应在</w:t>
      </w:r>
      <w:r>
        <w:rPr>
          <w:rFonts w:hint="eastAsia" w:ascii="宋体" w:hAnsi="宋体" w:cs="宋体"/>
          <w:color w:val="auto"/>
          <w:sz w:val="24"/>
          <w:szCs w:val="21"/>
        </w:rPr>
        <w:t>投标函</w:t>
      </w:r>
      <w:r>
        <w:rPr>
          <w:rFonts w:hint="eastAsia" w:ascii="宋体" w:hAnsi="宋体"/>
          <w:color w:val="auto"/>
          <w:sz w:val="24"/>
          <w:szCs w:val="21"/>
        </w:rPr>
        <w:t>标明本项目拟提供货物的价格。</w:t>
      </w:r>
    </w:p>
    <w:p>
      <w:pPr>
        <w:spacing w:line="480" w:lineRule="exact"/>
        <w:ind w:firstLine="480" w:firstLineChars="200"/>
        <w:rPr>
          <w:rFonts w:hint="eastAsia" w:ascii="宋体" w:hAnsi="宋体"/>
          <w:color w:val="auto"/>
          <w:sz w:val="24"/>
          <w:szCs w:val="21"/>
        </w:rPr>
      </w:pPr>
      <w:r>
        <w:rPr>
          <w:rFonts w:hint="eastAsia" w:ascii="宋体" w:hAnsi="宋体"/>
          <w:color w:val="auto"/>
          <w:sz w:val="24"/>
          <w:szCs w:val="21"/>
        </w:rPr>
        <w:t>（3）</w:t>
      </w:r>
      <w:r>
        <w:rPr>
          <w:rFonts w:hint="eastAsia" w:ascii="宋体" w:hAnsi="宋体" w:cs="宋体"/>
          <w:color w:val="auto"/>
          <w:sz w:val="24"/>
          <w:szCs w:val="21"/>
        </w:rPr>
        <w:t>投标函</w:t>
      </w:r>
      <w:r>
        <w:rPr>
          <w:rFonts w:hint="eastAsia" w:ascii="宋体" w:hAnsi="宋体"/>
          <w:color w:val="auto"/>
          <w:sz w:val="24"/>
          <w:szCs w:val="21"/>
        </w:rPr>
        <w:t>的价格应按《</w:t>
      </w:r>
      <w:r>
        <w:rPr>
          <w:rFonts w:hint="eastAsia" w:ascii="宋体" w:hAnsi="宋体" w:cs="宋体"/>
          <w:color w:val="auto"/>
          <w:sz w:val="24"/>
          <w:szCs w:val="21"/>
        </w:rPr>
        <w:t>投标函</w:t>
      </w:r>
      <w:r>
        <w:rPr>
          <w:rFonts w:hint="eastAsia" w:ascii="宋体" w:hAnsi="宋体"/>
          <w:color w:val="auto"/>
          <w:sz w:val="24"/>
          <w:szCs w:val="21"/>
        </w:rPr>
        <w:t>》的要求填写：</w:t>
      </w:r>
    </w:p>
    <w:p>
      <w:pPr>
        <w:spacing w:line="480" w:lineRule="exact"/>
        <w:ind w:firstLine="480" w:firstLineChars="200"/>
        <w:rPr>
          <w:rFonts w:hint="eastAsia" w:ascii="宋体" w:hAnsi="宋体"/>
          <w:color w:val="auto"/>
          <w:sz w:val="24"/>
          <w:szCs w:val="21"/>
        </w:rPr>
      </w:pPr>
      <w:r>
        <w:rPr>
          <w:rFonts w:hint="eastAsia" w:ascii="宋体" w:hAnsi="宋体"/>
          <w:color w:val="auto"/>
          <w:sz w:val="24"/>
          <w:szCs w:val="21"/>
        </w:rPr>
        <w:t xml:space="preserve">     投标报价应包括:按招标人要求运至招标人指定地点的所有费用。</w:t>
      </w:r>
    </w:p>
    <w:p>
      <w:pPr>
        <w:spacing w:line="480" w:lineRule="exact"/>
        <w:rPr>
          <w:rFonts w:hint="eastAsia" w:ascii="宋体" w:hAnsi="宋体" w:cs="黑体"/>
          <w:b/>
          <w:color w:val="auto"/>
          <w:sz w:val="24"/>
          <w:szCs w:val="21"/>
        </w:rPr>
      </w:pPr>
      <w:r>
        <w:rPr>
          <w:rFonts w:hint="eastAsia" w:ascii="宋体" w:hAnsi="宋体"/>
          <w:color w:val="auto"/>
          <w:sz w:val="24"/>
          <w:szCs w:val="21"/>
        </w:rPr>
        <w:t xml:space="preserve">    </w:t>
      </w:r>
      <w:r>
        <w:rPr>
          <w:rFonts w:hint="eastAsia" w:ascii="宋体" w:hAnsi="宋体" w:cs="宋体"/>
          <w:color w:val="auto"/>
          <w:sz w:val="24"/>
          <w:szCs w:val="21"/>
        </w:rPr>
        <w:t>3.4 投标人按上述3.3款要求填写报价，是为了方便评标，但不限制招标人以其它方式签订合同的权力。</w:t>
      </w:r>
    </w:p>
    <w:p>
      <w:pPr>
        <w:spacing w:line="480" w:lineRule="exact"/>
        <w:ind w:firstLine="480" w:firstLineChars="200"/>
        <w:rPr>
          <w:rFonts w:hint="eastAsia" w:ascii="宋体" w:hAnsi="宋体" w:cs="黑体"/>
          <w:b/>
          <w:color w:val="auto"/>
          <w:sz w:val="24"/>
          <w:szCs w:val="21"/>
        </w:rPr>
      </w:pPr>
      <w:r>
        <w:rPr>
          <w:rFonts w:hint="eastAsia" w:ascii="宋体" w:hAnsi="宋体" w:cs="宋体"/>
          <w:color w:val="auto"/>
          <w:sz w:val="24"/>
          <w:szCs w:val="21"/>
        </w:rPr>
        <w:t>3.5 除非另有规定或许可，国内投标人应用人民币报价。</w:t>
      </w:r>
    </w:p>
    <w:p>
      <w:pPr>
        <w:spacing w:line="480" w:lineRule="exact"/>
        <w:ind w:firstLine="480" w:firstLineChars="200"/>
        <w:rPr>
          <w:rFonts w:hint="eastAsia" w:ascii="宋体" w:hAnsi="宋体" w:cs="黑体"/>
          <w:b w:val="0"/>
          <w:bCs w:val="0"/>
          <w:color w:val="auto"/>
          <w:sz w:val="24"/>
          <w:szCs w:val="21"/>
        </w:rPr>
      </w:pPr>
      <w:r>
        <w:rPr>
          <w:rFonts w:hint="eastAsia" w:ascii="宋体" w:hAnsi="宋体" w:cs="宋体"/>
          <w:b w:val="0"/>
          <w:bCs w:val="0"/>
          <w:color w:val="auto"/>
          <w:sz w:val="24"/>
          <w:szCs w:val="21"/>
        </w:rPr>
        <w:t>3.6 投标人对每种货物只允许有一个报价，招标人和</w:t>
      </w:r>
      <w:r>
        <w:rPr>
          <w:rFonts w:hint="eastAsia" w:ascii="宋体" w:hAnsi="宋体" w:cs="宋体"/>
          <w:b w:val="0"/>
          <w:bCs w:val="0"/>
          <w:color w:val="auto"/>
          <w:sz w:val="24"/>
          <w:szCs w:val="21"/>
          <w:lang w:eastAsia="zh-CN"/>
        </w:rPr>
        <w:t>招标人</w:t>
      </w:r>
      <w:r>
        <w:rPr>
          <w:rFonts w:hint="eastAsia" w:ascii="宋体" w:hAnsi="宋体" w:cs="宋体"/>
          <w:b w:val="0"/>
          <w:bCs w:val="0"/>
          <w:color w:val="auto"/>
          <w:sz w:val="24"/>
          <w:szCs w:val="21"/>
        </w:rPr>
        <w:t>不接受有任何选择的报价，但招标文件要求提交备选投标的除外。</w:t>
      </w:r>
    </w:p>
    <w:p>
      <w:pPr>
        <w:spacing w:line="480" w:lineRule="exact"/>
        <w:ind w:firstLine="480" w:firstLineChars="200"/>
        <w:rPr>
          <w:rFonts w:hint="eastAsia" w:ascii="宋体" w:hAnsi="宋体" w:cs="黑体"/>
          <w:b w:val="0"/>
          <w:bCs w:val="0"/>
          <w:color w:val="auto"/>
          <w:sz w:val="24"/>
          <w:szCs w:val="21"/>
        </w:rPr>
      </w:pPr>
      <w:r>
        <w:rPr>
          <w:rFonts w:hint="eastAsia" w:ascii="宋体" w:hAnsi="宋体" w:cs="宋体"/>
          <w:b w:val="0"/>
          <w:bCs w:val="0"/>
          <w:color w:val="auto"/>
          <w:sz w:val="24"/>
          <w:szCs w:val="21"/>
        </w:rPr>
        <w:t>3.7 若投标人的报价明显低于其他投标报价，使得其投标报价可能低于其个别成本的，投标人应按要求作出书面说明并提供相关证明材料。投标人不能合理说明或不能提供相关证明材料的，由</w:t>
      </w:r>
      <w:r>
        <w:rPr>
          <w:rFonts w:hint="eastAsia" w:ascii="宋体" w:hAnsi="宋体" w:cs="宋体"/>
          <w:b w:val="0"/>
          <w:bCs w:val="0"/>
          <w:color w:val="auto"/>
          <w:sz w:val="24"/>
          <w:szCs w:val="21"/>
          <w:lang w:eastAsia="zh-CN"/>
        </w:rPr>
        <w:t>招标小组</w:t>
      </w:r>
      <w:r>
        <w:rPr>
          <w:rFonts w:hint="eastAsia" w:ascii="宋体" w:hAnsi="宋体" w:cs="宋体"/>
          <w:b w:val="0"/>
          <w:bCs w:val="0"/>
          <w:color w:val="auto"/>
          <w:sz w:val="24"/>
          <w:szCs w:val="21"/>
        </w:rPr>
        <w:t>认定该投标人以低于成本报价竞标，其应作废标处理。</w:t>
      </w:r>
    </w:p>
    <w:p>
      <w:pPr>
        <w:spacing w:line="460" w:lineRule="exact"/>
        <w:rPr>
          <w:rFonts w:hint="eastAsia" w:ascii="宋体" w:hAnsi="宋体"/>
          <w:b/>
          <w:color w:val="auto"/>
          <w:sz w:val="24"/>
          <w:szCs w:val="24"/>
        </w:rPr>
      </w:pPr>
      <w:bookmarkStart w:id="7" w:name="_Toc119490872"/>
      <w:r>
        <w:rPr>
          <w:rFonts w:ascii="宋体" w:hAnsi="宋体"/>
          <w:b/>
          <w:color w:val="auto"/>
          <w:sz w:val="24"/>
          <w:szCs w:val="24"/>
        </w:rPr>
        <w:t>4</w:t>
      </w:r>
      <w:r>
        <w:rPr>
          <w:rFonts w:hint="eastAsia" w:ascii="宋体" w:hAnsi="宋体"/>
          <w:b/>
          <w:color w:val="auto"/>
          <w:sz w:val="24"/>
          <w:szCs w:val="24"/>
        </w:rPr>
        <w:t xml:space="preserve"> </w:t>
      </w:r>
      <w:r>
        <w:rPr>
          <w:rFonts w:ascii="宋体" w:hAnsi="宋体"/>
          <w:b/>
          <w:color w:val="auto"/>
          <w:sz w:val="24"/>
          <w:szCs w:val="24"/>
        </w:rPr>
        <w:t xml:space="preserve"> </w:t>
      </w:r>
      <w:r>
        <w:rPr>
          <w:rFonts w:hint="eastAsia" w:ascii="宋体" w:hAnsi="宋体"/>
          <w:b/>
          <w:color w:val="auto"/>
          <w:sz w:val="24"/>
          <w:szCs w:val="24"/>
        </w:rPr>
        <w:t>投标文件</w:t>
      </w:r>
      <w:bookmarkEnd w:id="7"/>
    </w:p>
    <w:p>
      <w:pPr>
        <w:spacing w:line="460" w:lineRule="exact"/>
        <w:rPr>
          <w:rFonts w:hint="eastAsia" w:ascii="宋体" w:hAnsi="宋体"/>
          <w:b/>
          <w:color w:val="auto"/>
          <w:sz w:val="24"/>
          <w:szCs w:val="24"/>
        </w:rPr>
      </w:pPr>
      <w:r>
        <w:rPr>
          <w:rFonts w:hint="eastAsia" w:ascii="宋体" w:hAnsi="宋体"/>
          <w:b/>
          <w:color w:val="auto"/>
          <w:sz w:val="24"/>
          <w:szCs w:val="24"/>
        </w:rPr>
        <w:t>4.1  投标文件的语言</w:t>
      </w:r>
    </w:p>
    <w:p>
      <w:pPr>
        <w:adjustRightInd w:val="0"/>
        <w:snapToGrid w:val="0"/>
        <w:spacing w:line="460" w:lineRule="exact"/>
        <w:ind w:firstLine="480" w:firstLineChars="200"/>
        <w:rPr>
          <w:rFonts w:hint="eastAsia" w:ascii="宋体" w:hAnsi="宋体"/>
          <w:color w:val="auto"/>
          <w:sz w:val="24"/>
          <w:szCs w:val="24"/>
        </w:rPr>
      </w:pPr>
      <w:r>
        <w:rPr>
          <w:rFonts w:hint="eastAsia" w:ascii="宋体" w:hAnsi="宋体"/>
          <w:color w:val="auto"/>
          <w:sz w:val="24"/>
          <w:szCs w:val="24"/>
        </w:rPr>
        <w:t>投标文件及投标人与招标人之间与投标有关的来往通知、函件和文件均应使用中文。</w:t>
      </w:r>
    </w:p>
    <w:p>
      <w:pPr>
        <w:spacing w:line="540" w:lineRule="exact"/>
        <w:rPr>
          <w:rFonts w:hint="eastAsia" w:ascii="宋体" w:hAnsi="宋体"/>
          <w:b/>
          <w:color w:val="auto"/>
          <w:sz w:val="24"/>
          <w:szCs w:val="24"/>
        </w:rPr>
      </w:pPr>
      <w:r>
        <w:rPr>
          <w:rFonts w:hint="eastAsia" w:ascii="宋体" w:hAnsi="宋体"/>
          <w:b/>
          <w:color w:val="auto"/>
          <w:sz w:val="24"/>
          <w:szCs w:val="24"/>
        </w:rPr>
        <w:t>4.2  投标文件的组成</w:t>
      </w:r>
    </w:p>
    <w:p>
      <w:pPr>
        <w:adjustRightInd w:val="0"/>
        <w:snapToGrid w:val="0"/>
        <w:spacing w:line="460" w:lineRule="exact"/>
        <w:ind w:firstLine="480" w:firstLineChars="200"/>
        <w:rPr>
          <w:rFonts w:hint="eastAsia"/>
          <w:color w:val="auto"/>
          <w:sz w:val="24"/>
          <w:szCs w:val="24"/>
        </w:rPr>
      </w:pPr>
      <w:r>
        <w:rPr>
          <w:rFonts w:hint="eastAsia" w:ascii="宋体" w:hAnsi="宋体"/>
          <w:color w:val="auto"/>
          <w:sz w:val="24"/>
          <w:szCs w:val="24"/>
        </w:rPr>
        <w:t>4.2.1</w:t>
      </w:r>
      <w:r>
        <w:rPr>
          <w:rFonts w:hint="eastAsia"/>
          <w:color w:val="auto"/>
          <w:sz w:val="24"/>
          <w:szCs w:val="24"/>
        </w:rPr>
        <w:t>投标人的投标文件应按本招标文件第三章规定的格式与顺序编写，但不限于上述内容。</w:t>
      </w:r>
    </w:p>
    <w:p>
      <w:pPr>
        <w:adjustRightInd w:val="0"/>
        <w:snapToGrid w:val="0"/>
        <w:spacing w:line="460" w:lineRule="exact"/>
        <w:ind w:firstLine="480" w:firstLineChars="200"/>
        <w:rPr>
          <w:rFonts w:hint="eastAsia" w:ascii="宋体" w:hAnsi="宋体"/>
          <w:color w:val="auto"/>
          <w:sz w:val="24"/>
          <w:szCs w:val="24"/>
        </w:rPr>
      </w:pPr>
      <w:r>
        <w:rPr>
          <w:rFonts w:hint="eastAsia" w:ascii="宋体" w:hAnsi="宋体"/>
          <w:color w:val="auto"/>
          <w:sz w:val="24"/>
          <w:szCs w:val="24"/>
        </w:rPr>
        <w:t>4.2.2</w:t>
      </w:r>
      <w:r>
        <w:rPr>
          <w:rFonts w:hint="eastAsia"/>
          <w:color w:val="auto"/>
          <w:sz w:val="24"/>
          <w:szCs w:val="24"/>
        </w:rPr>
        <w:t>投标人必须使用招标文件提供的投标文件格式，但表格可以按同样格式扩展。</w:t>
      </w:r>
    </w:p>
    <w:p>
      <w:pPr>
        <w:spacing w:line="460" w:lineRule="exact"/>
        <w:rPr>
          <w:rFonts w:hint="eastAsia" w:ascii="宋体" w:hAnsi="宋体"/>
          <w:b/>
          <w:color w:val="auto"/>
          <w:sz w:val="24"/>
          <w:szCs w:val="24"/>
        </w:rPr>
      </w:pPr>
      <w:r>
        <w:rPr>
          <w:rFonts w:hint="eastAsia" w:ascii="宋体" w:hAnsi="宋体"/>
          <w:b/>
          <w:color w:val="auto"/>
          <w:sz w:val="24"/>
          <w:szCs w:val="24"/>
        </w:rPr>
        <w:t>4.3  投标有效期</w:t>
      </w:r>
    </w:p>
    <w:p>
      <w:pPr>
        <w:adjustRightInd w:val="0"/>
        <w:snapToGrid w:val="0"/>
        <w:spacing w:line="460" w:lineRule="exact"/>
        <w:rPr>
          <w:rFonts w:hint="eastAsia" w:ascii="宋体" w:hAnsi="宋体"/>
          <w:color w:val="auto"/>
          <w:sz w:val="24"/>
          <w:szCs w:val="24"/>
        </w:rPr>
      </w:pPr>
      <w:r>
        <w:rPr>
          <w:rFonts w:ascii="宋体" w:hAnsi="宋体"/>
          <w:color w:val="auto"/>
          <w:sz w:val="24"/>
          <w:szCs w:val="24"/>
        </w:rPr>
        <w:t>4.3.1</w:t>
      </w:r>
      <w:r>
        <w:rPr>
          <w:rFonts w:hint="eastAsia" w:ascii="宋体" w:hAnsi="宋体"/>
          <w:color w:val="auto"/>
          <w:sz w:val="24"/>
          <w:szCs w:val="24"/>
        </w:rPr>
        <w:t xml:space="preserve">  自规定的投标截止日期算起，投标文件有效期为前附表第8项所述的公历日。</w:t>
      </w:r>
    </w:p>
    <w:p>
      <w:pPr>
        <w:adjustRightInd w:val="0"/>
        <w:snapToGrid w:val="0"/>
        <w:spacing w:line="460" w:lineRule="exact"/>
        <w:rPr>
          <w:rFonts w:hint="eastAsia" w:ascii="宋体" w:hAnsi="宋体"/>
          <w:color w:val="auto"/>
          <w:sz w:val="24"/>
          <w:szCs w:val="24"/>
        </w:rPr>
      </w:pPr>
      <w:r>
        <w:rPr>
          <w:rFonts w:ascii="宋体" w:hAnsi="宋体"/>
          <w:color w:val="auto"/>
          <w:sz w:val="24"/>
          <w:szCs w:val="24"/>
        </w:rPr>
        <w:t xml:space="preserve">4.3.2 </w:t>
      </w:r>
      <w:r>
        <w:rPr>
          <w:rFonts w:hint="eastAsia" w:ascii="宋体" w:hAnsi="宋体"/>
          <w:color w:val="auto"/>
          <w:sz w:val="24"/>
          <w:szCs w:val="24"/>
        </w:rPr>
        <w:t xml:space="preserve"> 在原定投标有效期满之前，如果出现特殊情况，招标人可以以书面形式向投标人提出延长投标有效期的要求。投标人须以书面形式予以答复。同意延长投标有效期的投标人也不允许修改他的投标文件。</w:t>
      </w:r>
    </w:p>
    <w:p>
      <w:pPr>
        <w:spacing w:line="460" w:lineRule="exact"/>
        <w:rPr>
          <w:rFonts w:hint="eastAsia" w:ascii="宋体" w:hAnsi="宋体"/>
          <w:b/>
          <w:color w:val="auto"/>
          <w:sz w:val="24"/>
          <w:szCs w:val="24"/>
        </w:rPr>
      </w:pPr>
      <w:r>
        <w:rPr>
          <w:rFonts w:hint="eastAsia" w:ascii="宋体" w:hAnsi="宋体"/>
          <w:b/>
          <w:color w:val="auto"/>
          <w:sz w:val="24"/>
          <w:szCs w:val="24"/>
        </w:rPr>
        <w:t>4.4  投标保证金</w:t>
      </w:r>
    </w:p>
    <w:p>
      <w:pPr>
        <w:adjustRightInd w:val="0"/>
        <w:snapToGrid w:val="0"/>
        <w:spacing w:line="460" w:lineRule="exact"/>
        <w:rPr>
          <w:rFonts w:hint="eastAsia"/>
        </w:rPr>
      </w:pPr>
      <w:r>
        <w:rPr>
          <w:rFonts w:hint="eastAsia" w:ascii="宋体" w:hAnsi="宋体"/>
          <w:color w:val="auto"/>
          <w:sz w:val="24"/>
          <w:szCs w:val="24"/>
        </w:rPr>
        <w:t>4.4.1投标保证金要求详见投标须知前附表第9项。</w:t>
      </w:r>
    </w:p>
    <w:p>
      <w:pPr>
        <w:spacing w:line="460" w:lineRule="exact"/>
        <w:rPr>
          <w:rFonts w:hint="eastAsia" w:ascii="宋体" w:hAnsi="宋体"/>
          <w:b/>
          <w:color w:val="auto"/>
          <w:sz w:val="24"/>
          <w:szCs w:val="24"/>
        </w:rPr>
      </w:pPr>
      <w:r>
        <w:rPr>
          <w:rFonts w:hint="eastAsia" w:ascii="宋体" w:hAnsi="宋体"/>
          <w:b/>
          <w:color w:val="auto"/>
          <w:sz w:val="24"/>
          <w:szCs w:val="24"/>
        </w:rPr>
        <w:t>4.5  标前会和勘察现场</w:t>
      </w:r>
    </w:p>
    <w:p>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4.5.1 本次招标不组织标前会，但接受书面澄清。</w:t>
      </w:r>
    </w:p>
    <w:p>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4.5.2 投标单位在</w:t>
      </w:r>
      <w:r>
        <w:rPr>
          <w:rFonts w:hint="eastAsia" w:ascii="宋体" w:hAnsi="宋体"/>
          <w:color w:val="auto"/>
          <w:sz w:val="24"/>
          <w:szCs w:val="24"/>
          <w:lang w:val="en-US" w:eastAsia="zh-CN"/>
        </w:rPr>
        <w:t>下载</w:t>
      </w:r>
      <w:r>
        <w:rPr>
          <w:rFonts w:hint="eastAsia" w:ascii="宋体" w:hAnsi="宋体"/>
          <w:color w:val="auto"/>
          <w:sz w:val="24"/>
          <w:szCs w:val="24"/>
        </w:rPr>
        <w:t>招标文件后，若有问题需要澄清，应在投标须知前附表第11项规定的时间前，将要求澄清和解答的问题以书面形式向</w:t>
      </w:r>
      <w:r>
        <w:rPr>
          <w:rFonts w:hint="eastAsia" w:ascii="宋体" w:hAnsi="宋体"/>
          <w:color w:val="auto"/>
          <w:sz w:val="24"/>
          <w:szCs w:val="24"/>
          <w:lang w:eastAsia="zh-CN"/>
        </w:rPr>
        <w:t>招标人</w:t>
      </w:r>
      <w:r>
        <w:rPr>
          <w:rFonts w:hint="eastAsia" w:ascii="宋体" w:hAnsi="宋体"/>
          <w:color w:val="auto"/>
          <w:sz w:val="24"/>
          <w:szCs w:val="24"/>
        </w:rPr>
        <w:t>提出。</w:t>
      </w:r>
    </w:p>
    <w:p>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4.5.3招标人将在投标须知前附表第12项规定的时间前，将澄清函以书面形式迅速提供给所有获得招标文件的投标人。由于答疑而产生的对本须知第2.3.1条中所列的招标文件内容的修改，由招标人按照本须知第2</w:t>
      </w:r>
      <w:r>
        <w:rPr>
          <w:rFonts w:ascii="宋体" w:hAnsi="宋体"/>
          <w:color w:val="auto"/>
          <w:sz w:val="24"/>
          <w:szCs w:val="24"/>
        </w:rPr>
        <w:t>.</w:t>
      </w:r>
      <w:r>
        <w:rPr>
          <w:rFonts w:hint="eastAsia" w:ascii="宋体" w:hAnsi="宋体"/>
          <w:color w:val="auto"/>
          <w:sz w:val="24"/>
          <w:szCs w:val="24"/>
        </w:rPr>
        <w:t>3.2条的规定，以补充通知书的书面形式发给所有获得招标文件的投标人。</w:t>
      </w:r>
    </w:p>
    <w:p>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4.5.4  现场考察：无。</w:t>
      </w:r>
    </w:p>
    <w:p>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4.5.5  招标人向投标人提供的有关资料和数据，是招标人现有的能使投标人利用的资料，招标人对投标人由此而作出的推论、理解和结论概不负责。</w:t>
      </w:r>
    </w:p>
    <w:p>
      <w:pPr>
        <w:spacing w:line="460" w:lineRule="exact"/>
        <w:rPr>
          <w:rFonts w:hint="eastAsia" w:ascii="宋体" w:hAnsi="宋体"/>
          <w:b/>
          <w:color w:val="auto"/>
          <w:sz w:val="24"/>
          <w:szCs w:val="24"/>
        </w:rPr>
      </w:pPr>
      <w:r>
        <w:rPr>
          <w:rFonts w:hint="eastAsia" w:ascii="宋体" w:hAnsi="宋体"/>
          <w:b/>
          <w:color w:val="auto"/>
          <w:sz w:val="24"/>
          <w:szCs w:val="24"/>
        </w:rPr>
        <w:t>4.6  投标文件的份数和签署</w:t>
      </w:r>
    </w:p>
    <w:p>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4.6.1  投标人按本须知第</w:t>
      </w:r>
      <w:r>
        <w:rPr>
          <w:rFonts w:ascii="宋体" w:hAnsi="宋体"/>
          <w:color w:val="auto"/>
          <w:sz w:val="24"/>
          <w:szCs w:val="24"/>
        </w:rPr>
        <w:t>4.2</w:t>
      </w:r>
      <w:r>
        <w:rPr>
          <w:rFonts w:hint="eastAsia" w:ascii="宋体" w:hAnsi="宋体"/>
          <w:color w:val="auto"/>
          <w:sz w:val="24"/>
          <w:szCs w:val="24"/>
        </w:rPr>
        <w:t>条规定，编制一份投标文件“正本”和前附表第14项所述份数的“副本”，并在封面上标明“正本”和“副本”的字样。投标文件正本和副本如有不一致之处，以正本为准。</w:t>
      </w:r>
    </w:p>
    <w:p>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4.6.2  投标文件的正本和副本组成的内容均应使用不能擦去的墨水打印或书写，封面加盖法人单位公章，封面及投标文件中要求签署的地方由法定代表人或被授权代理人签署。授权书以书面委托方式出具，并附在投标文件中。</w:t>
      </w:r>
    </w:p>
    <w:p>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4.6.3  全套投标文件应无涂改和行间插字，除非这些删改是根据招标人的指示进行的，或者是投标人造成的必须修改的错误。在后一种情况下，每一修改处应由投标文件签署人小签。</w:t>
      </w:r>
    </w:p>
    <w:p>
      <w:pPr>
        <w:spacing w:line="460" w:lineRule="exact"/>
        <w:rPr>
          <w:rFonts w:hint="eastAsia" w:ascii="宋体" w:hAnsi="宋体"/>
          <w:b/>
          <w:color w:val="auto"/>
          <w:sz w:val="24"/>
          <w:szCs w:val="24"/>
        </w:rPr>
      </w:pPr>
      <w:r>
        <w:rPr>
          <w:rFonts w:hint="eastAsia" w:ascii="宋体" w:hAnsi="宋体"/>
          <w:b/>
          <w:color w:val="auto"/>
          <w:sz w:val="24"/>
          <w:szCs w:val="24"/>
        </w:rPr>
        <w:t>4.7  投标文件的递交</w:t>
      </w:r>
    </w:p>
    <w:p>
      <w:pPr>
        <w:adjustRightInd w:val="0"/>
        <w:snapToGrid w:val="0"/>
        <w:spacing w:line="460" w:lineRule="exact"/>
        <w:rPr>
          <w:rFonts w:hint="eastAsia" w:ascii="宋体" w:hAnsi="宋体"/>
          <w:color w:val="auto"/>
          <w:sz w:val="24"/>
          <w:szCs w:val="24"/>
        </w:rPr>
      </w:pPr>
      <w:r>
        <w:rPr>
          <w:rFonts w:ascii="宋体" w:hAnsi="宋体"/>
          <w:color w:val="auto"/>
          <w:sz w:val="24"/>
          <w:szCs w:val="24"/>
        </w:rPr>
        <w:t>4.7.1</w:t>
      </w:r>
      <w:r>
        <w:rPr>
          <w:rFonts w:hint="eastAsia" w:ascii="宋体" w:hAnsi="宋体"/>
          <w:color w:val="auto"/>
          <w:sz w:val="24"/>
          <w:szCs w:val="24"/>
        </w:rPr>
        <w:t xml:space="preserve">  投标文件的密封与标志</w:t>
      </w:r>
    </w:p>
    <w:p>
      <w:pPr>
        <w:spacing w:line="400" w:lineRule="exact"/>
        <w:ind w:left="1"/>
        <w:rPr>
          <w:rFonts w:hint="eastAsia" w:ascii="宋体" w:hAnsi="宋体"/>
          <w:color w:val="auto"/>
          <w:sz w:val="24"/>
          <w:szCs w:val="24"/>
        </w:rPr>
      </w:pPr>
      <w:r>
        <w:rPr>
          <w:rFonts w:hint="eastAsia" w:ascii="宋体" w:hAnsi="宋体"/>
          <w:color w:val="auto"/>
          <w:sz w:val="24"/>
          <w:szCs w:val="24"/>
        </w:rPr>
        <w:t>4.7.1.1  投标人应将投标文件的正本和副本及电子文档分别密封在三个内层包封中，再密封在一个外层包封中，并在内包封上正确标明“正本”、“副本”或“电子文档”。</w:t>
      </w:r>
    </w:p>
    <w:p>
      <w:pPr>
        <w:spacing w:line="400" w:lineRule="exact"/>
        <w:rPr>
          <w:rFonts w:hint="eastAsia" w:ascii="宋体" w:hAnsi="宋体"/>
          <w:color w:val="auto"/>
          <w:sz w:val="24"/>
          <w:szCs w:val="24"/>
        </w:rPr>
      </w:pPr>
      <w:r>
        <w:rPr>
          <w:rFonts w:hint="eastAsia" w:ascii="宋体" w:hAnsi="宋体"/>
          <w:color w:val="auto"/>
          <w:sz w:val="24"/>
          <w:szCs w:val="24"/>
        </w:rPr>
        <w:t>电子文档介质上应标明投标人名称。</w:t>
      </w:r>
    </w:p>
    <w:p>
      <w:pPr>
        <w:spacing w:line="500" w:lineRule="exact"/>
        <w:rPr>
          <w:rFonts w:hint="eastAsia" w:ascii="宋体" w:hAnsi="宋体"/>
          <w:color w:val="auto"/>
          <w:sz w:val="24"/>
          <w:szCs w:val="24"/>
        </w:rPr>
      </w:pPr>
      <w:r>
        <w:rPr>
          <w:rFonts w:hint="eastAsia" w:ascii="宋体" w:hAnsi="宋体"/>
          <w:color w:val="auto"/>
          <w:sz w:val="24"/>
          <w:szCs w:val="24"/>
        </w:rPr>
        <w:t xml:space="preserve"> 4.7.1.2内层和外层包封都应：</w:t>
      </w:r>
    </w:p>
    <w:p>
      <w:pPr>
        <w:spacing w:line="400" w:lineRule="exact"/>
        <w:ind w:left="1" w:firstLine="240" w:firstLineChars="100"/>
        <w:rPr>
          <w:rFonts w:hint="eastAsia" w:ascii="宋体" w:hAnsi="宋体"/>
          <w:color w:val="auto"/>
          <w:sz w:val="24"/>
          <w:szCs w:val="24"/>
        </w:rPr>
      </w:pPr>
      <w:r>
        <w:rPr>
          <w:rFonts w:hint="eastAsia" w:ascii="宋体" w:hAnsi="宋体"/>
          <w:color w:val="auto"/>
          <w:sz w:val="24"/>
          <w:szCs w:val="24"/>
        </w:rPr>
        <w:t>(a) 写明招标人、</w:t>
      </w:r>
      <w:r>
        <w:rPr>
          <w:rFonts w:hint="eastAsia" w:ascii="宋体" w:hAnsi="宋体"/>
          <w:color w:val="auto"/>
          <w:sz w:val="24"/>
          <w:szCs w:val="24"/>
          <w:lang w:eastAsia="zh-CN"/>
        </w:rPr>
        <w:t>招标人</w:t>
      </w:r>
      <w:r>
        <w:rPr>
          <w:rFonts w:hint="eastAsia" w:ascii="宋体" w:hAnsi="宋体"/>
          <w:color w:val="auto"/>
          <w:sz w:val="24"/>
          <w:szCs w:val="24"/>
        </w:rPr>
        <w:t>的名称及项目名称、招标编号；</w:t>
      </w:r>
    </w:p>
    <w:p>
      <w:pPr>
        <w:spacing w:line="400" w:lineRule="exact"/>
        <w:ind w:left="1" w:firstLine="240" w:firstLineChars="100"/>
        <w:rPr>
          <w:rFonts w:hint="eastAsia" w:ascii="宋体" w:hAnsi="宋体"/>
          <w:color w:val="auto"/>
          <w:sz w:val="24"/>
          <w:szCs w:val="24"/>
        </w:rPr>
      </w:pPr>
      <w:r>
        <w:rPr>
          <w:rFonts w:hint="eastAsia" w:ascii="宋体" w:hAnsi="宋体"/>
          <w:color w:val="auto"/>
          <w:sz w:val="24"/>
          <w:szCs w:val="24"/>
        </w:rPr>
        <w:t>(b) 具有下列识别标志“</w:t>
      </w:r>
      <w:r>
        <w:rPr>
          <w:rFonts w:hint="eastAsia" w:ascii="宋体" w:hAnsi="宋体"/>
          <w:color w:val="auto"/>
          <w:sz w:val="24"/>
          <w:szCs w:val="24"/>
          <w:u w:val="single"/>
        </w:rPr>
        <w:t>项目名称</w:t>
      </w:r>
      <w:r>
        <w:rPr>
          <w:rFonts w:hint="eastAsia" w:ascii="宋体" w:hAnsi="宋体"/>
          <w:color w:val="auto"/>
          <w:sz w:val="24"/>
          <w:szCs w:val="24"/>
        </w:rPr>
        <w:t>”，投标文件在前附表第17项所述时间及日期前不得开封。</w:t>
      </w:r>
    </w:p>
    <w:p>
      <w:pPr>
        <w:spacing w:line="400" w:lineRule="exact"/>
        <w:ind w:left="1" w:firstLine="360" w:firstLineChars="150"/>
        <w:rPr>
          <w:rFonts w:hint="eastAsia" w:ascii="宋体" w:hAnsi="宋体"/>
          <w:color w:val="auto"/>
          <w:sz w:val="24"/>
          <w:szCs w:val="24"/>
        </w:rPr>
      </w:pPr>
      <w:r>
        <w:rPr>
          <w:rFonts w:hint="eastAsia" w:ascii="宋体" w:hAnsi="宋体"/>
          <w:color w:val="auto"/>
          <w:sz w:val="24"/>
          <w:szCs w:val="24"/>
        </w:rPr>
        <w:t>外层包封上还应写明投标人的名称与地址、邮政编码，并在封口上加盖投标人公章或密封章。</w:t>
      </w:r>
    </w:p>
    <w:p>
      <w:pPr>
        <w:adjustRightInd w:val="0"/>
        <w:snapToGrid w:val="0"/>
        <w:spacing w:line="460" w:lineRule="exact"/>
        <w:rPr>
          <w:rFonts w:hint="eastAsia" w:ascii="宋体" w:hAnsi="宋体"/>
          <w:color w:val="auto"/>
          <w:sz w:val="24"/>
          <w:szCs w:val="24"/>
        </w:rPr>
      </w:pPr>
      <w:r>
        <w:rPr>
          <w:rFonts w:ascii="宋体" w:hAnsi="宋体"/>
          <w:color w:val="auto"/>
          <w:sz w:val="24"/>
          <w:szCs w:val="24"/>
        </w:rPr>
        <w:t>4.7.1.3</w:t>
      </w:r>
      <w:r>
        <w:rPr>
          <w:rFonts w:hint="eastAsia" w:ascii="宋体" w:hAnsi="宋体"/>
          <w:color w:val="auto"/>
          <w:sz w:val="24"/>
          <w:szCs w:val="24"/>
        </w:rPr>
        <w:t xml:space="preserve">  如果包封没有按上述规定密封并标志，招标人将不承担投标文件错放或提前开封的责任，由此造成提前开封的投标文件将予以拒绝，并退还给投标人。</w:t>
      </w:r>
    </w:p>
    <w:p>
      <w:pPr>
        <w:spacing w:line="460" w:lineRule="exact"/>
        <w:rPr>
          <w:rFonts w:hint="eastAsia" w:ascii="宋体" w:hAnsi="宋体"/>
          <w:b/>
          <w:color w:val="auto"/>
          <w:sz w:val="24"/>
          <w:szCs w:val="24"/>
        </w:rPr>
      </w:pPr>
      <w:r>
        <w:rPr>
          <w:rFonts w:hint="eastAsia" w:ascii="宋体" w:hAnsi="宋体"/>
          <w:b/>
          <w:color w:val="auto"/>
          <w:sz w:val="24"/>
          <w:szCs w:val="24"/>
        </w:rPr>
        <w:t>4.8  投标截止日期</w:t>
      </w:r>
    </w:p>
    <w:p>
      <w:pPr>
        <w:adjustRightInd w:val="0"/>
        <w:snapToGrid w:val="0"/>
        <w:spacing w:line="460" w:lineRule="exact"/>
        <w:rPr>
          <w:rFonts w:hint="eastAsia" w:ascii="宋体" w:hAnsi="宋体"/>
          <w:color w:val="auto"/>
          <w:sz w:val="24"/>
          <w:szCs w:val="24"/>
        </w:rPr>
      </w:pPr>
      <w:r>
        <w:rPr>
          <w:rFonts w:ascii="宋体" w:hAnsi="宋体"/>
          <w:color w:val="auto"/>
          <w:sz w:val="24"/>
          <w:szCs w:val="24"/>
        </w:rPr>
        <w:t>4.8.1</w:t>
      </w:r>
      <w:r>
        <w:rPr>
          <w:rFonts w:hint="eastAsia" w:ascii="宋体" w:hAnsi="宋体"/>
          <w:color w:val="auto"/>
          <w:sz w:val="24"/>
          <w:szCs w:val="24"/>
        </w:rPr>
        <w:t xml:space="preserve">  投标人应按前附表第15项所述地点，在第16项规定的日期和时间之前，将投标文件递交给招标人。</w:t>
      </w:r>
    </w:p>
    <w:p>
      <w:pPr>
        <w:adjustRightInd w:val="0"/>
        <w:snapToGrid w:val="0"/>
        <w:spacing w:line="460" w:lineRule="exact"/>
        <w:rPr>
          <w:rFonts w:hint="eastAsia" w:ascii="宋体" w:hAnsi="宋体"/>
          <w:color w:val="auto"/>
          <w:sz w:val="24"/>
          <w:szCs w:val="24"/>
        </w:rPr>
      </w:pPr>
      <w:r>
        <w:rPr>
          <w:rFonts w:ascii="宋体" w:hAnsi="宋体"/>
          <w:color w:val="auto"/>
          <w:sz w:val="24"/>
          <w:szCs w:val="24"/>
        </w:rPr>
        <w:t>4.8.2</w:t>
      </w:r>
      <w:r>
        <w:rPr>
          <w:rFonts w:hint="eastAsia" w:ascii="宋体" w:hAnsi="宋体"/>
          <w:color w:val="auto"/>
          <w:sz w:val="24"/>
          <w:szCs w:val="24"/>
        </w:rPr>
        <w:t xml:space="preserve">  招标人在投标截止日期以后收到的投标文件，将原封退还给投标人。</w:t>
      </w:r>
    </w:p>
    <w:p>
      <w:pPr>
        <w:spacing w:line="460" w:lineRule="exact"/>
        <w:rPr>
          <w:rFonts w:hint="eastAsia" w:ascii="宋体" w:hAnsi="宋体"/>
          <w:b/>
          <w:color w:val="auto"/>
          <w:sz w:val="24"/>
          <w:szCs w:val="24"/>
        </w:rPr>
      </w:pPr>
      <w:r>
        <w:rPr>
          <w:rFonts w:hint="eastAsia" w:ascii="宋体" w:hAnsi="宋体"/>
          <w:b/>
          <w:color w:val="auto"/>
          <w:sz w:val="24"/>
          <w:szCs w:val="24"/>
        </w:rPr>
        <w:t>4.9  投标文件的修改和撤回</w:t>
      </w:r>
    </w:p>
    <w:p>
      <w:pPr>
        <w:adjustRightInd w:val="0"/>
        <w:snapToGrid w:val="0"/>
        <w:spacing w:line="460" w:lineRule="exact"/>
        <w:rPr>
          <w:rFonts w:hint="eastAsia" w:ascii="宋体" w:hAnsi="宋体"/>
          <w:color w:val="auto"/>
          <w:sz w:val="24"/>
          <w:szCs w:val="24"/>
        </w:rPr>
      </w:pPr>
      <w:r>
        <w:rPr>
          <w:rFonts w:ascii="宋体" w:hAnsi="宋体"/>
          <w:color w:val="auto"/>
          <w:sz w:val="24"/>
          <w:szCs w:val="24"/>
        </w:rPr>
        <w:t>4.9.1</w:t>
      </w:r>
      <w:r>
        <w:rPr>
          <w:rFonts w:hint="eastAsia" w:ascii="宋体" w:hAnsi="宋体"/>
          <w:color w:val="auto"/>
          <w:sz w:val="24"/>
          <w:szCs w:val="24"/>
        </w:rPr>
        <w:t xml:space="preserve">  投标人在递交投标文件以后，在规定的投标截止日期和时间之前，可以书面形式向招标人递交请求修改或撤回其投标文件的通知。但在投标截止日期以后，不能修改或撤回投标文件。</w:t>
      </w:r>
    </w:p>
    <w:p>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4.9.2  投标人修改后的投标文件或撤回通知，应按本须知第</w:t>
      </w:r>
      <w:r>
        <w:rPr>
          <w:rFonts w:ascii="宋体" w:hAnsi="宋体"/>
          <w:color w:val="auto"/>
          <w:sz w:val="24"/>
          <w:szCs w:val="24"/>
        </w:rPr>
        <w:t>4.</w:t>
      </w:r>
      <w:r>
        <w:rPr>
          <w:rFonts w:hint="eastAsia" w:ascii="宋体" w:hAnsi="宋体"/>
          <w:color w:val="auto"/>
          <w:sz w:val="24"/>
          <w:szCs w:val="24"/>
        </w:rPr>
        <w:t>6、</w:t>
      </w:r>
      <w:r>
        <w:rPr>
          <w:rFonts w:ascii="宋体" w:hAnsi="宋体"/>
          <w:color w:val="auto"/>
          <w:sz w:val="24"/>
          <w:szCs w:val="24"/>
        </w:rPr>
        <w:t>4.7</w:t>
      </w:r>
      <w:r>
        <w:rPr>
          <w:rFonts w:hint="eastAsia" w:ascii="宋体" w:hAnsi="宋体"/>
          <w:color w:val="auto"/>
          <w:sz w:val="24"/>
          <w:szCs w:val="24"/>
        </w:rPr>
        <w:t>条的规定编制、密封、标志和递交，并在包封标明“修改”或“撤回”的字样。</w:t>
      </w:r>
    </w:p>
    <w:p>
      <w:pPr>
        <w:adjustRightInd w:val="0"/>
        <w:snapToGrid w:val="0"/>
        <w:spacing w:line="460" w:lineRule="exact"/>
        <w:rPr>
          <w:rFonts w:hint="eastAsia" w:ascii="宋体" w:hAnsi="宋体"/>
          <w:color w:val="auto"/>
          <w:sz w:val="24"/>
          <w:szCs w:val="24"/>
        </w:rPr>
      </w:pPr>
      <w:r>
        <w:rPr>
          <w:rFonts w:hint="eastAsia" w:ascii="宋体" w:hAnsi="宋体"/>
          <w:color w:val="auto"/>
          <w:sz w:val="24"/>
          <w:szCs w:val="24"/>
        </w:rPr>
        <w:t>4.9.3  根据本须知第</w:t>
      </w:r>
      <w:r>
        <w:rPr>
          <w:rFonts w:ascii="宋体" w:hAnsi="宋体"/>
          <w:color w:val="auto"/>
          <w:sz w:val="24"/>
          <w:szCs w:val="24"/>
        </w:rPr>
        <w:t>4.</w:t>
      </w:r>
      <w:r>
        <w:rPr>
          <w:rFonts w:hint="eastAsia" w:ascii="宋体" w:hAnsi="宋体"/>
          <w:color w:val="auto"/>
          <w:sz w:val="24"/>
          <w:szCs w:val="24"/>
        </w:rPr>
        <w:t>3条的规定，在投标截止日期和时间与招标文件规定的投标有效期终止日之间这段时间内，投标人不能撤回投标文件。</w:t>
      </w:r>
    </w:p>
    <w:p>
      <w:pPr>
        <w:spacing w:line="460" w:lineRule="exact"/>
        <w:rPr>
          <w:rFonts w:hint="eastAsia" w:ascii="宋体" w:hAnsi="宋体"/>
          <w:b/>
          <w:color w:val="auto"/>
          <w:sz w:val="24"/>
          <w:szCs w:val="24"/>
        </w:rPr>
      </w:pPr>
      <w:r>
        <w:rPr>
          <w:rFonts w:hint="eastAsia" w:ascii="宋体" w:hAnsi="宋体"/>
          <w:b/>
          <w:color w:val="auto"/>
          <w:sz w:val="24"/>
          <w:szCs w:val="24"/>
        </w:rPr>
        <w:t>5、开标</w:t>
      </w:r>
    </w:p>
    <w:p>
      <w:pPr>
        <w:pStyle w:val="17"/>
        <w:numPr>
          <w:ilvl w:val="0"/>
          <w:numId w:val="0"/>
        </w:numPr>
        <w:rPr>
          <w:rFonts w:hint="eastAsia" w:ascii="宋体" w:hAnsi="宋体"/>
          <w:color w:val="auto"/>
        </w:rPr>
      </w:pPr>
      <w:bookmarkStart w:id="8" w:name="_Toc54148500"/>
      <w:bookmarkStart w:id="9" w:name="_Toc10998297"/>
      <w:r>
        <w:rPr>
          <w:rFonts w:hint="eastAsia" w:ascii="宋体" w:hAnsi="宋体"/>
          <w:color w:val="auto"/>
          <w:lang w:eastAsia="zh-CN"/>
        </w:rPr>
        <w:t>5.1</w:t>
      </w:r>
      <w:r>
        <w:rPr>
          <w:rFonts w:hint="eastAsia" w:ascii="宋体" w:hAnsi="宋体"/>
          <w:color w:val="auto"/>
        </w:rPr>
        <w:t>开标时间和地点</w:t>
      </w:r>
      <w:bookmarkEnd w:id="8"/>
      <w:bookmarkEnd w:id="9"/>
    </w:p>
    <w:p>
      <w:pPr>
        <w:pStyle w:val="20"/>
        <w:spacing w:before="60" w:after="60"/>
        <w:ind w:firstLine="480"/>
        <w:rPr>
          <w:rFonts w:hint="eastAsia"/>
          <w:color w:val="auto"/>
          <w:szCs w:val="24"/>
        </w:rPr>
      </w:pPr>
      <w:r>
        <w:rPr>
          <w:rFonts w:hint="eastAsia"/>
          <w:color w:val="auto"/>
          <w:szCs w:val="24"/>
        </w:rPr>
        <w:t>招标人将于前附表17项规定的时间和地点开标。</w:t>
      </w:r>
    </w:p>
    <w:p>
      <w:pPr>
        <w:pStyle w:val="17"/>
        <w:numPr>
          <w:ilvl w:val="0"/>
          <w:numId w:val="0"/>
        </w:numPr>
        <w:rPr>
          <w:rFonts w:hint="eastAsia" w:ascii="宋体" w:hAnsi="宋体"/>
          <w:color w:val="auto"/>
        </w:rPr>
      </w:pPr>
      <w:bookmarkStart w:id="10" w:name="_Toc10998298"/>
      <w:bookmarkStart w:id="11" w:name="_Toc54148501"/>
      <w:r>
        <w:rPr>
          <w:rFonts w:hint="eastAsia" w:ascii="宋体" w:hAnsi="宋体"/>
          <w:color w:val="auto"/>
          <w:lang w:eastAsia="zh-CN"/>
        </w:rPr>
        <w:t>5.2</w:t>
      </w:r>
      <w:r>
        <w:rPr>
          <w:rFonts w:hint="eastAsia" w:ascii="宋体" w:hAnsi="宋体"/>
          <w:color w:val="auto"/>
        </w:rPr>
        <w:t>开标会议</w:t>
      </w:r>
      <w:bookmarkEnd w:id="10"/>
      <w:bookmarkEnd w:id="11"/>
    </w:p>
    <w:p>
      <w:pPr>
        <w:pStyle w:val="20"/>
        <w:spacing w:before="60" w:after="60" w:line="360" w:lineRule="auto"/>
        <w:ind w:firstLine="480"/>
        <w:rPr>
          <w:rFonts w:hint="eastAsia"/>
          <w:color w:val="auto"/>
          <w:szCs w:val="24"/>
        </w:rPr>
      </w:pPr>
      <w:r>
        <w:rPr>
          <w:rFonts w:hint="eastAsia"/>
          <w:color w:val="auto"/>
          <w:szCs w:val="24"/>
        </w:rPr>
        <w:t>开标会议在所有投标人的法定代表人或授权代表在场的情况下进行，投标人的代表应签名报到，以证明其出席开标会议。投标人的法定代表人或授权代表未能参加开标会议的，视同其认可开标过程及开标结果。</w:t>
      </w:r>
    </w:p>
    <w:p>
      <w:pPr>
        <w:pStyle w:val="17"/>
        <w:numPr>
          <w:ilvl w:val="0"/>
          <w:numId w:val="0"/>
        </w:numPr>
        <w:rPr>
          <w:rFonts w:hint="eastAsia" w:ascii="宋体" w:hAnsi="宋体"/>
          <w:color w:val="auto"/>
        </w:rPr>
      </w:pPr>
      <w:bookmarkStart w:id="12" w:name="_Toc54148502"/>
      <w:bookmarkStart w:id="13" w:name="_Toc10998299"/>
      <w:r>
        <w:rPr>
          <w:rFonts w:hint="eastAsia" w:ascii="宋体" w:hAnsi="宋体"/>
          <w:color w:val="auto"/>
          <w:lang w:eastAsia="zh-CN"/>
        </w:rPr>
        <w:t>5.3</w:t>
      </w:r>
      <w:r>
        <w:rPr>
          <w:rFonts w:hint="eastAsia" w:ascii="宋体" w:hAnsi="宋体"/>
          <w:color w:val="auto"/>
        </w:rPr>
        <w:t>开标监督和开标会议主持</w:t>
      </w:r>
      <w:bookmarkEnd w:id="12"/>
      <w:bookmarkEnd w:id="13"/>
    </w:p>
    <w:p>
      <w:pPr>
        <w:pStyle w:val="16"/>
        <w:numPr>
          <w:ilvl w:val="0"/>
          <w:numId w:val="0"/>
        </w:numPr>
        <w:rPr>
          <w:rFonts w:hint="eastAsia" w:ascii="宋体" w:hAnsi="宋体"/>
          <w:color w:val="auto"/>
          <w:szCs w:val="24"/>
        </w:rPr>
      </w:pPr>
      <w:r>
        <w:rPr>
          <w:rFonts w:hint="eastAsia" w:ascii="宋体" w:hAnsi="宋体"/>
          <w:color w:val="auto"/>
          <w:szCs w:val="24"/>
          <w:lang w:eastAsia="zh-CN"/>
        </w:rPr>
        <w:t>5.3.1</w:t>
      </w:r>
      <w:r>
        <w:rPr>
          <w:rFonts w:hint="eastAsia" w:ascii="宋体" w:hAnsi="宋体"/>
          <w:color w:val="auto"/>
          <w:szCs w:val="24"/>
        </w:rPr>
        <w:t>开标会由</w:t>
      </w:r>
      <w:r>
        <w:rPr>
          <w:rFonts w:hint="eastAsia" w:ascii="宋体" w:hAnsi="宋体"/>
          <w:color w:val="auto"/>
          <w:szCs w:val="24"/>
          <w:lang w:val="en-US" w:eastAsia="zh-CN"/>
        </w:rPr>
        <w:t>企业招标小组组织并</w:t>
      </w:r>
      <w:r>
        <w:rPr>
          <w:rFonts w:hint="eastAsia" w:ascii="宋体" w:hAnsi="宋体"/>
          <w:color w:val="auto"/>
          <w:szCs w:val="24"/>
        </w:rPr>
        <w:t>主持。开标时，</w:t>
      </w:r>
      <w:r>
        <w:rPr>
          <w:rFonts w:hint="eastAsia" w:ascii="宋体" w:hAnsi="宋体" w:cs="Arial"/>
          <w:color w:val="auto"/>
          <w:szCs w:val="24"/>
        </w:rPr>
        <w:t>由投标人代表</w:t>
      </w:r>
      <w:r>
        <w:rPr>
          <w:rFonts w:hint="eastAsia" w:ascii="宋体" w:hAnsi="宋体"/>
          <w:color w:val="auto"/>
          <w:szCs w:val="24"/>
        </w:rPr>
        <w:t>当场对投标文件的密封情况进行核查。但按规定提交合格撤回通知的投标文件不予开封。</w:t>
      </w:r>
    </w:p>
    <w:p>
      <w:pPr>
        <w:pStyle w:val="16"/>
        <w:numPr>
          <w:ilvl w:val="0"/>
          <w:numId w:val="0"/>
        </w:numPr>
        <w:rPr>
          <w:rFonts w:hint="eastAsia" w:ascii="宋体" w:hAnsi="宋体"/>
          <w:color w:val="auto"/>
          <w:szCs w:val="24"/>
        </w:rPr>
      </w:pPr>
      <w:r>
        <w:rPr>
          <w:rFonts w:hint="eastAsia" w:ascii="宋体" w:hAnsi="宋体"/>
          <w:color w:val="auto"/>
          <w:szCs w:val="24"/>
          <w:lang w:eastAsia="zh-CN"/>
        </w:rPr>
        <w:t>5.3.2</w:t>
      </w:r>
      <w:r>
        <w:rPr>
          <w:rFonts w:hint="eastAsia" w:ascii="宋体" w:hAnsi="宋体"/>
          <w:color w:val="auto"/>
          <w:szCs w:val="24"/>
        </w:rPr>
        <w:t>开标过程将由</w:t>
      </w:r>
      <w:r>
        <w:rPr>
          <w:rFonts w:hint="eastAsia" w:ascii="宋体" w:hAnsi="宋体"/>
          <w:color w:val="auto"/>
          <w:szCs w:val="24"/>
          <w:lang w:val="en-US" w:eastAsia="zh-CN"/>
        </w:rPr>
        <w:t>公司</w:t>
      </w:r>
      <w:r>
        <w:rPr>
          <w:rFonts w:hint="eastAsia" w:ascii="宋体" w:hAnsi="宋体"/>
          <w:color w:val="auto"/>
          <w:szCs w:val="24"/>
        </w:rPr>
        <w:t>监</w:t>
      </w:r>
      <w:r>
        <w:rPr>
          <w:rFonts w:hint="eastAsia" w:ascii="宋体" w:hAnsi="宋体"/>
          <w:color w:val="auto"/>
          <w:szCs w:val="24"/>
          <w:lang w:val="en-US" w:eastAsia="zh-CN"/>
        </w:rPr>
        <w:t>察</w:t>
      </w:r>
      <w:r>
        <w:rPr>
          <w:rFonts w:hint="eastAsia" w:ascii="宋体" w:hAnsi="宋体"/>
          <w:color w:val="auto"/>
          <w:szCs w:val="24"/>
        </w:rPr>
        <w:t>机构进行监督。</w:t>
      </w:r>
    </w:p>
    <w:p>
      <w:pPr>
        <w:pStyle w:val="17"/>
        <w:numPr>
          <w:ilvl w:val="0"/>
          <w:numId w:val="0"/>
        </w:numPr>
        <w:rPr>
          <w:rFonts w:hint="eastAsia" w:ascii="宋体" w:hAnsi="宋体"/>
          <w:color w:val="auto"/>
        </w:rPr>
      </w:pPr>
      <w:bookmarkStart w:id="14" w:name="_Toc10998300"/>
      <w:bookmarkStart w:id="15" w:name="_Toc54148503"/>
      <w:r>
        <w:rPr>
          <w:rFonts w:hint="eastAsia" w:ascii="宋体" w:hAnsi="宋体"/>
          <w:color w:val="auto"/>
          <w:lang w:eastAsia="zh-CN"/>
        </w:rPr>
        <w:t>5.4</w:t>
      </w:r>
      <w:r>
        <w:rPr>
          <w:rFonts w:hint="eastAsia" w:ascii="宋体" w:hAnsi="宋体"/>
          <w:color w:val="auto"/>
        </w:rPr>
        <w:t>投标文件有下列情况之一者将视为无效</w:t>
      </w:r>
      <w:bookmarkEnd w:id="14"/>
      <w:bookmarkEnd w:id="15"/>
    </w:p>
    <w:p>
      <w:pPr>
        <w:pStyle w:val="16"/>
        <w:numPr>
          <w:ilvl w:val="0"/>
          <w:numId w:val="0"/>
        </w:numPr>
        <w:rPr>
          <w:rFonts w:ascii="宋体" w:hAnsi="宋体"/>
          <w:color w:val="auto"/>
          <w:szCs w:val="24"/>
        </w:rPr>
      </w:pPr>
      <w:r>
        <w:rPr>
          <w:rFonts w:hint="eastAsia" w:ascii="宋体" w:hAnsi="宋体"/>
          <w:color w:val="auto"/>
          <w:szCs w:val="24"/>
          <w:lang w:eastAsia="zh-CN"/>
        </w:rPr>
        <w:t>5.4.1</w:t>
      </w:r>
      <w:r>
        <w:rPr>
          <w:rFonts w:hint="eastAsia" w:ascii="宋体" w:hAnsi="宋体"/>
          <w:color w:val="auto"/>
          <w:szCs w:val="24"/>
        </w:rPr>
        <w:t>投标文件未按第4.7.1条规定标志、密封；</w:t>
      </w:r>
    </w:p>
    <w:p>
      <w:pPr>
        <w:pStyle w:val="16"/>
        <w:numPr>
          <w:ilvl w:val="0"/>
          <w:numId w:val="0"/>
        </w:numPr>
        <w:rPr>
          <w:rFonts w:ascii="宋体" w:hAnsi="宋体"/>
          <w:color w:val="auto"/>
          <w:szCs w:val="24"/>
        </w:rPr>
      </w:pPr>
      <w:r>
        <w:rPr>
          <w:rFonts w:hint="eastAsia" w:ascii="宋体" w:hAnsi="宋体"/>
          <w:color w:val="auto"/>
          <w:szCs w:val="24"/>
          <w:lang w:eastAsia="zh-CN"/>
        </w:rPr>
        <w:t>5.4.2</w:t>
      </w:r>
      <w:r>
        <w:rPr>
          <w:rFonts w:hint="eastAsia" w:ascii="宋体" w:hAnsi="宋体"/>
          <w:color w:val="auto"/>
          <w:szCs w:val="24"/>
        </w:rPr>
        <w:t>前附表第</w:t>
      </w:r>
      <w:r>
        <w:rPr>
          <w:rFonts w:ascii="宋体" w:hAnsi="宋体"/>
          <w:color w:val="auto"/>
          <w:szCs w:val="24"/>
        </w:rPr>
        <w:t>1</w:t>
      </w:r>
      <w:r>
        <w:rPr>
          <w:rFonts w:hint="eastAsia" w:ascii="宋体" w:hAnsi="宋体"/>
          <w:color w:val="auto"/>
          <w:szCs w:val="24"/>
          <w:lang w:eastAsia="zh-CN"/>
        </w:rPr>
        <w:t>6</w:t>
      </w:r>
      <w:r>
        <w:rPr>
          <w:rFonts w:hint="eastAsia" w:ascii="宋体" w:hAnsi="宋体"/>
          <w:color w:val="auto"/>
          <w:szCs w:val="24"/>
        </w:rPr>
        <w:t>项投标截止日期时间以后送达的投标文件。</w:t>
      </w:r>
    </w:p>
    <w:p>
      <w:pPr>
        <w:pStyle w:val="17"/>
        <w:numPr>
          <w:ilvl w:val="0"/>
          <w:numId w:val="0"/>
        </w:numPr>
        <w:rPr>
          <w:rFonts w:hint="eastAsia" w:ascii="宋体" w:hAnsi="宋体"/>
          <w:color w:val="auto"/>
        </w:rPr>
      </w:pPr>
      <w:r>
        <w:rPr>
          <w:rFonts w:hint="eastAsia" w:ascii="宋体" w:hAnsi="宋体"/>
          <w:color w:val="auto"/>
          <w:lang w:eastAsia="zh-CN"/>
        </w:rPr>
        <w:t>5.5</w:t>
      </w:r>
      <w:r>
        <w:rPr>
          <w:rFonts w:hint="eastAsia" w:ascii="宋体" w:hAnsi="宋体"/>
          <w:color w:val="auto"/>
        </w:rPr>
        <w:t>唱标</w:t>
      </w:r>
    </w:p>
    <w:p>
      <w:pPr>
        <w:pStyle w:val="16"/>
        <w:numPr>
          <w:ilvl w:val="0"/>
          <w:numId w:val="0"/>
        </w:numPr>
        <w:rPr>
          <w:rFonts w:hint="eastAsia" w:ascii="宋体" w:hAnsi="宋体"/>
          <w:color w:val="auto"/>
          <w:szCs w:val="24"/>
        </w:rPr>
      </w:pPr>
      <w:bookmarkStart w:id="16" w:name="_6.__评标"/>
      <w:bookmarkEnd w:id="16"/>
      <w:r>
        <w:rPr>
          <w:rFonts w:hint="eastAsia" w:ascii="宋体" w:hAnsi="宋体" w:cs="Arial"/>
          <w:color w:val="auto"/>
          <w:szCs w:val="24"/>
          <w:lang w:eastAsia="zh-CN"/>
        </w:rPr>
        <w:t>5.5.1招标人</w:t>
      </w:r>
      <w:r>
        <w:rPr>
          <w:rFonts w:hint="eastAsia" w:ascii="宋体" w:hAnsi="宋体" w:cs="Arial"/>
          <w:color w:val="auto"/>
          <w:szCs w:val="24"/>
        </w:rPr>
        <w:t>当众宣布密封核查结果，</w:t>
      </w:r>
      <w:r>
        <w:rPr>
          <w:rFonts w:hint="eastAsia" w:ascii="宋体" w:hAnsi="宋体"/>
          <w:color w:val="auto"/>
          <w:szCs w:val="24"/>
        </w:rPr>
        <w:t>宣读有效投标文件的投标人名称、投标报价、修改内容以及招标人和</w:t>
      </w:r>
      <w:r>
        <w:rPr>
          <w:rFonts w:hint="eastAsia" w:ascii="宋体" w:hAnsi="宋体"/>
          <w:color w:val="auto"/>
          <w:szCs w:val="24"/>
          <w:lang w:eastAsia="zh-CN"/>
        </w:rPr>
        <w:t>招标人</w:t>
      </w:r>
      <w:r>
        <w:rPr>
          <w:rFonts w:hint="eastAsia" w:ascii="宋体" w:hAnsi="宋体"/>
          <w:color w:val="auto"/>
          <w:szCs w:val="24"/>
        </w:rPr>
        <w:t>认为必要的其它内容。</w:t>
      </w:r>
    </w:p>
    <w:p>
      <w:pPr>
        <w:pStyle w:val="16"/>
        <w:numPr>
          <w:ilvl w:val="0"/>
          <w:numId w:val="0"/>
        </w:numPr>
        <w:rPr>
          <w:rFonts w:hint="eastAsia" w:ascii="宋体" w:hAnsi="宋体"/>
          <w:color w:val="auto"/>
          <w:szCs w:val="24"/>
        </w:rPr>
      </w:pPr>
      <w:r>
        <w:rPr>
          <w:rFonts w:hint="eastAsia" w:ascii="宋体" w:hAnsi="宋体"/>
          <w:color w:val="auto"/>
          <w:szCs w:val="24"/>
          <w:lang w:eastAsia="zh-CN"/>
        </w:rPr>
        <w:t>5.5.2</w:t>
      </w:r>
      <w:r>
        <w:rPr>
          <w:rFonts w:hint="eastAsia" w:ascii="宋体" w:hAnsi="宋体"/>
          <w:color w:val="auto"/>
          <w:szCs w:val="24"/>
        </w:rPr>
        <w:t>投标人对开标有异议的，应当在开标现场提出，招标人应当当场作出答复，并由</w:t>
      </w:r>
      <w:r>
        <w:rPr>
          <w:rFonts w:hint="eastAsia" w:ascii="宋体" w:hAnsi="宋体"/>
          <w:color w:val="auto"/>
          <w:szCs w:val="24"/>
          <w:lang w:eastAsia="zh-CN"/>
        </w:rPr>
        <w:t>招标人</w:t>
      </w:r>
      <w:r>
        <w:rPr>
          <w:rFonts w:hint="eastAsia" w:ascii="宋体" w:hAnsi="宋体"/>
          <w:color w:val="auto"/>
          <w:szCs w:val="24"/>
        </w:rPr>
        <w:t>整理开标记录并由投标人代表签字确认。</w:t>
      </w:r>
    </w:p>
    <w:p>
      <w:pPr>
        <w:adjustRightInd w:val="0"/>
        <w:snapToGrid w:val="0"/>
        <w:spacing w:line="460" w:lineRule="exact"/>
        <w:rPr>
          <w:rFonts w:hint="eastAsia" w:ascii="宋体" w:hAnsi="宋体"/>
          <w:dstrike/>
          <w:color w:val="auto"/>
          <w:sz w:val="24"/>
          <w:szCs w:val="24"/>
        </w:rPr>
      </w:pPr>
      <w:r>
        <w:rPr>
          <w:rFonts w:hint="eastAsia" w:ascii="宋体" w:hAnsi="宋体"/>
          <w:color w:val="auto"/>
          <w:sz w:val="24"/>
          <w:szCs w:val="24"/>
        </w:rPr>
        <w:t>5.5.3降（提）价函必须附有调价部分的详细说明，并有投标人的法定代表或其授权的代理人的签署，否则将视为无效。</w:t>
      </w:r>
    </w:p>
    <w:p>
      <w:pPr>
        <w:spacing w:line="460" w:lineRule="exact"/>
        <w:rPr>
          <w:rFonts w:hint="eastAsia" w:ascii="宋体" w:hAnsi="宋体"/>
          <w:b/>
          <w:color w:val="auto"/>
          <w:sz w:val="24"/>
          <w:szCs w:val="24"/>
        </w:rPr>
      </w:pPr>
      <w:bookmarkStart w:id="17" w:name="_Toc119490874"/>
      <w:r>
        <w:rPr>
          <w:rFonts w:hint="eastAsia" w:ascii="宋体" w:hAnsi="宋体"/>
          <w:b/>
          <w:color w:val="auto"/>
          <w:sz w:val="24"/>
          <w:szCs w:val="24"/>
        </w:rPr>
        <w:t xml:space="preserve">6 </w:t>
      </w:r>
      <w:r>
        <w:rPr>
          <w:rFonts w:ascii="宋体" w:hAnsi="宋体"/>
          <w:b/>
          <w:color w:val="auto"/>
          <w:sz w:val="24"/>
          <w:szCs w:val="24"/>
        </w:rPr>
        <w:t xml:space="preserve"> </w:t>
      </w:r>
      <w:r>
        <w:rPr>
          <w:rFonts w:hint="eastAsia" w:ascii="宋体" w:hAnsi="宋体"/>
          <w:b/>
          <w:color w:val="auto"/>
          <w:sz w:val="24"/>
          <w:szCs w:val="24"/>
        </w:rPr>
        <w:t>评标</w:t>
      </w:r>
      <w:bookmarkEnd w:id="17"/>
    </w:p>
    <w:p>
      <w:pPr>
        <w:adjustRightInd w:val="0"/>
        <w:snapToGrid w:val="0"/>
        <w:spacing w:line="460" w:lineRule="exact"/>
        <w:rPr>
          <w:rFonts w:hint="eastAsia" w:ascii="宋体" w:hAnsi="宋体"/>
          <w:color w:val="auto"/>
          <w:sz w:val="24"/>
          <w:szCs w:val="24"/>
        </w:rPr>
      </w:pPr>
      <w:r>
        <w:rPr>
          <w:rFonts w:hint="eastAsia" w:ascii="宋体" w:hAnsi="宋体"/>
          <w:b/>
          <w:color w:val="auto"/>
          <w:sz w:val="24"/>
          <w:szCs w:val="24"/>
        </w:rPr>
        <w:t xml:space="preserve">    </w:t>
      </w:r>
      <w:r>
        <w:rPr>
          <w:rFonts w:hint="eastAsia"/>
          <w:color w:val="auto"/>
          <w:sz w:val="24"/>
          <w:szCs w:val="24"/>
        </w:rPr>
        <w:t>（详见招标文件第五章 评标细则）</w:t>
      </w:r>
    </w:p>
    <w:p>
      <w:pPr>
        <w:spacing w:line="460" w:lineRule="exact"/>
        <w:rPr>
          <w:rFonts w:hint="eastAsia" w:ascii="宋体" w:hAnsi="宋体"/>
          <w:b/>
          <w:color w:val="auto"/>
          <w:sz w:val="24"/>
          <w:szCs w:val="24"/>
        </w:rPr>
      </w:pPr>
      <w:bookmarkStart w:id="18" w:name="_Toc119490875"/>
      <w:r>
        <w:rPr>
          <w:rFonts w:hint="eastAsia" w:ascii="宋体" w:hAnsi="宋体"/>
          <w:b/>
          <w:color w:val="auto"/>
          <w:sz w:val="24"/>
          <w:szCs w:val="24"/>
        </w:rPr>
        <w:t>7  授标与签订合同</w:t>
      </w:r>
      <w:bookmarkEnd w:id="18"/>
    </w:p>
    <w:p>
      <w:pPr>
        <w:spacing w:line="460" w:lineRule="exact"/>
        <w:rPr>
          <w:rFonts w:hint="eastAsia" w:ascii="宋体" w:hAnsi="宋体"/>
          <w:b/>
          <w:color w:val="auto"/>
          <w:sz w:val="24"/>
          <w:szCs w:val="24"/>
        </w:rPr>
      </w:pPr>
      <w:r>
        <w:rPr>
          <w:rFonts w:hint="eastAsia" w:ascii="宋体" w:hAnsi="宋体"/>
          <w:b/>
          <w:color w:val="auto"/>
          <w:sz w:val="24"/>
          <w:szCs w:val="24"/>
        </w:rPr>
        <w:t>7.1合同授予标准</w:t>
      </w:r>
    </w:p>
    <w:p>
      <w:pPr>
        <w:spacing w:line="460" w:lineRule="exact"/>
        <w:rPr>
          <w:rFonts w:hint="eastAsia" w:ascii="宋体" w:hAnsi="宋体" w:cs="Arial"/>
          <w:color w:val="auto"/>
          <w:sz w:val="24"/>
          <w:szCs w:val="24"/>
        </w:rPr>
      </w:pPr>
      <w:r>
        <w:rPr>
          <w:rFonts w:hint="eastAsia" w:ascii="宋体" w:hAnsi="宋体" w:cs="Arial"/>
          <w:color w:val="auto"/>
          <w:sz w:val="24"/>
          <w:szCs w:val="24"/>
        </w:rPr>
        <w:t>7.1.1招标人将把合同授予其投标文件在实质上响应招标文件要求和按评标程序选出的投标人，确定为中标的投标人必须具有有效实施本合同的能力和财力。</w:t>
      </w:r>
    </w:p>
    <w:p>
      <w:pPr>
        <w:spacing w:line="460" w:lineRule="exact"/>
        <w:rPr>
          <w:rFonts w:hint="eastAsia" w:ascii="宋体" w:hAnsi="宋体" w:cs="Arial"/>
          <w:color w:val="auto"/>
          <w:sz w:val="24"/>
          <w:szCs w:val="24"/>
        </w:rPr>
      </w:pPr>
      <w:r>
        <w:rPr>
          <w:rFonts w:hint="eastAsia" w:ascii="宋体" w:hAnsi="宋体" w:cs="Arial"/>
          <w:color w:val="auto"/>
          <w:sz w:val="24"/>
          <w:szCs w:val="24"/>
        </w:rPr>
        <w:t>7.1.2本次招标不保证有效标中的最低价中标。</w:t>
      </w:r>
    </w:p>
    <w:p>
      <w:pPr>
        <w:pStyle w:val="6"/>
        <w:adjustRightInd w:val="0"/>
        <w:snapToGrid w:val="0"/>
        <w:spacing w:before="0" w:after="0" w:line="460" w:lineRule="exact"/>
        <w:ind w:firstLine="0"/>
        <w:rPr>
          <w:rFonts w:hint="eastAsia" w:ascii="宋体" w:hAnsi="宋体"/>
          <w:color w:val="auto"/>
          <w:szCs w:val="24"/>
        </w:rPr>
      </w:pPr>
      <w:r>
        <w:rPr>
          <w:rFonts w:hint="eastAsia" w:ascii="宋体" w:hAnsi="宋体" w:cs="Arial"/>
          <w:color w:val="auto"/>
          <w:szCs w:val="24"/>
        </w:rPr>
        <w:t>7.1.3投标人不得串通作弊，哄抬标价，一旦发生各投标方报价明显不利于招标人的情况</w:t>
      </w:r>
      <w:r>
        <w:rPr>
          <w:rFonts w:ascii="宋体" w:hAnsi="宋体" w:cs="Arial"/>
          <w:color w:val="auto"/>
          <w:szCs w:val="24"/>
        </w:rPr>
        <w:t>,</w:t>
      </w:r>
      <w:r>
        <w:rPr>
          <w:rFonts w:hint="eastAsia" w:ascii="宋体" w:hAnsi="宋体" w:cs="Arial"/>
          <w:color w:val="auto"/>
          <w:szCs w:val="24"/>
        </w:rPr>
        <w:t>致使定标困难或无法定标</w:t>
      </w:r>
      <w:r>
        <w:rPr>
          <w:rFonts w:ascii="宋体" w:hAnsi="宋体" w:cs="Arial"/>
          <w:color w:val="auto"/>
          <w:szCs w:val="24"/>
        </w:rPr>
        <w:t>,</w:t>
      </w:r>
      <w:r>
        <w:rPr>
          <w:rFonts w:hint="eastAsia" w:ascii="宋体" w:hAnsi="宋体" w:cs="Arial"/>
          <w:color w:val="auto"/>
          <w:szCs w:val="24"/>
        </w:rPr>
        <w:t>招标人有权拒绝所有投标人。</w:t>
      </w:r>
    </w:p>
    <w:p>
      <w:pPr>
        <w:spacing w:line="460" w:lineRule="exact"/>
        <w:rPr>
          <w:rFonts w:hint="eastAsia" w:ascii="宋体" w:hAnsi="宋体"/>
          <w:b/>
          <w:color w:val="auto"/>
          <w:sz w:val="24"/>
          <w:szCs w:val="24"/>
        </w:rPr>
      </w:pPr>
      <w:r>
        <w:rPr>
          <w:rFonts w:hint="eastAsia" w:ascii="宋体" w:hAnsi="宋体"/>
          <w:b/>
          <w:color w:val="auto"/>
          <w:sz w:val="24"/>
          <w:szCs w:val="24"/>
        </w:rPr>
        <w:t>7.2  中标通知书</w:t>
      </w:r>
    </w:p>
    <w:p>
      <w:pPr>
        <w:spacing w:line="460" w:lineRule="exact"/>
        <w:rPr>
          <w:rFonts w:hint="eastAsia" w:ascii="宋体" w:hAnsi="宋体" w:cs="Arial"/>
          <w:color w:val="auto"/>
          <w:sz w:val="24"/>
          <w:szCs w:val="24"/>
        </w:rPr>
      </w:pPr>
      <w:r>
        <w:rPr>
          <w:rFonts w:hint="eastAsia" w:ascii="宋体" w:hAnsi="宋体" w:cs="Arial"/>
          <w:color w:val="auto"/>
          <w:sz w:val="24"/>
          <w:szCs w:val="24"/>
        </w:rPr>
        <w:t>7.2.1</w:t>
      </w:r>
      <w:r>
        <w:rPr>
          <w:rFonts w:hint="eastAsia" w:ascii="宋体" w:hAnsi="宋体" w:cs="Arial"/>
          <w:color w:val="auto"/>
          <w:sz w:val="24"/>
          <w:szCs w:val="24"/>
          <w:highlight w:val="none"/>
        </w:rPr>
        <w:t>招标人确定中标人后，中标候选人公示将依法</w:t>
      </w:r>
      <w:r>
        <w:rPr>
          <w:rFonts w:hint="eastAsia" w:ascii="宋体" w:hAnsi="宋体" w:cs="Arial"/>
          <w:color w:val="auto"/>
          <w:sz w:val="24"/>
          <w:szCs w:val="24"/>
          <w:highlight w:val="none"/>
          <w:lang w:val="en-US" w:eastAsia="zh-CN"/>
        </w:rPr>
        <w:t>在</w:t>
      </w:r>
      <w:r>
        <w:rPr>
          <w:rFonts w:hint="eastAsia" w:ascii="宋体" w:hAnsi="宋体"/>
          <w:b w:val="0"/>
          <w:bCs w:val="0"/>
          <w:color w:val="auto"/>
          <w:sz w:val="24"/>
        </w:rPr>
        <w:t>福建省</w:t>
      </w:r>
      <w:r>
        <w:rPr>
          <w:rFonts w:hint="eastAsia" w:ascii="宋体" w:hAnsi="宋体"/>
          <w:b w:val="0"/>
          <w:bCs w:val="0"/>
          <w:color w:val="auto"/>
          <w:sz w:val="24"/>
          <w:lang w:val="en-US" w:eastAsia="zh-CN"/>
        </w:rPr>
        <w:t>盐业集团</w:t>
      </w:r>
      <w:r>
        <w:rPr>
          <w:rFonts w:hint="eastAsia" w:ascii="宋体" w:hAnsi="宋体"/>
          <w:b w:val="0"/>
          <w:bCs w:val="0"/>
          <w:color w:val="auto"/>
          <w:sz w:val="24"/>
        </w:rPr>
        <w:t>有限</w:t>
      </w:r>
      <w:r>
        <w:rPr>
          <w:rFonts w:hint="eastAsia" w:ascii="宋体" w:hAnsi="宋体"/>
          <w:b w:val="0"/>
          <w:bCs w:val="0"/>
          <w:color w:val="auto"/>
          <w:sz w:val="24"/>
          <w:lang w:val="en-US" w:eastAsia="zh-CN"/>
        </w:rPr>
        <w:t>责任</w:t>
      </w:r>
      <w:r>
        <w:rPr>
          <w:rFonts w:hint="eastAsia" w:ascii="宋体" w:hAnsi="宋体"/>
          <w:b w:val="0"/>
          <w:bCs w:val="0"/>
          <w:color w:val="auto"/>
          <w:sz w:val="24"/>
        </w:rPr>
        <w:t>公司</w:t>
      </w:r>
      <w:r>
        <w:rPr>
          <w:rFonts w:hint="eastAsia" w:ascii="宋体" w:hAnsi="宋体"/>
          <w:b w:val="0"/>
          <w:bCs w:val="0"/>
          <w:color w:val="auto"/>
          <w:sz w:val="24"/>
          <w:lang w:val="en-US" w:eastAsia="zh-CN"/>
        </w:rPr>
        <w:t>网站</w:t>
      </w:r>
      <w:r>
        <w:rPr>
          <w:rFonts w:hint="eastAsia" w:ascii="宋体" w:hAnsi="宋体"/>
          <w:b w:val="0"/>
          <w:bCs w:val="0"/>
          <w:color w:val="auto"/>
          <w:sz w:val="24"/>
        </w:rPr>
        <w:t>（</w:t>
      </w:r>
      <w:r>
        <w:rPr>
          <w:rFonts w:hint="eastAsia" w:ascii="宋体" w:hAnsi="宋体"/>
          <w:b w:val="0"/>
          <w:bCs w:val="0"/>
          <w:color w:val="auto"/>
          <w:sz w:val="24"/>
          <w:lang w:eastAsia="zh-CN"/>
        </w:rPr>
        <w:t>http://www.fjsalt.com/</w:t>
      </w:r>
      <w:r>
        <w:rPr>
          <w:rFonts w:hint="eastAsia" w:ascii="宋体" w:hAnsi="宋体"/>
          <w:b w:val="0"/>
          <w:bCs w:val="0"/>
          <w:color w:val="auto"/>
          <w:sz w:val="24"/>
        </w:rPr>
        <w:t>）</w:t>
      </w:r>
      <w:r>
        <w:rPr>
          <w:rFonts w:hint="eastAsia" w:ascii="宋体" w:hAnsi="宋体"/>
          <w:b w:val="0"/>
          <w:bCs w:val="0"/>
          <w:color w:val="auto"/>
          <w:sz w:val="24"/>
          <w:lang w:val="en-US" w:eastAsia="zh-CN"/>
        </w:rPr>
        <w:t>、</w:t>
      </w:r>
      <w:r>
        <w:rPr>
          <w:rFonts w:hint="eastAsia" w:ascii="宋体" w:hAnsi="宋体"/>
          <w:b w:val="0"/>
          <w:bCs w:val="0"/>
          <w:color w:val="auto"/>
          <w:sz w:val="24"/>
          <w:lang w:eastAsia="zh-CN"/>
        </w:rPr>
        <w:t>福建省轻纺（控股）有限责任公司</w:t>
      </w:r>
      <w:r>
        <w:rPr>
          <w:rFonts w:hint="eastAsia" w:ascii="宋体" w:hAnsi="宋体"/>
          <w:b w:val="0"/>
          <w:bCs w:val="0"/>
          <w:color w:val="auto"/>
          <w:sz w:val="24"/>
          <w:lang w:val="en-US" w:eastAsia="zh-CN"/>
        </w:rPr>
        <w:t>网站（</w:t>
      </w:r>
      <w:r>
        <w:rPr>
          <w:rFonts w:hint="eastAsia" w:ascii="宋体" w:hAnsi="宋体"/>
          <w:b w:val="0"/>
          <w:bCs w:val="0"/>
          <w:color w:val="auto"/>
          <w:sz w:val="24"/>
          <w:lang w:eastAsia="zh-CN"/>
        </w:rPr>
        <w:fldChar w:fldCharType="begin"/>
      </w:r>
      <w:r>
        <w:rPr>
          <w:rFonts w:hint="eastAsia" w:ascii="宋体" w:hAnsi="宋体"/>
          <w:b w:val="0"/>
          <w:bCs w:val="0"/>
          <w:color w:val="auto"/>
          <w:sz w:val="24"/>
          <w:lang w:eastAsia="zh-CN"/>
        </w:rPr>
        <w:instrText xml:space="preserve"> HYPERLINK "http://www.fjqfkg.com/" \t "http://mail.fjsalt.com/alimail/_blank" </w:instrText>
      </w:r>
      <w:r>
        <w:rPr>
          <w:rFonts w:hint="eastAsia" w:ascii="宋体" w:hAnsi="宋体"/>
          <w:b w:val="0"/>
          <w:bCs w:val="0"/>
          <w:color w:val="auto"/>
          <w:sz w:val="24"/>
          <w:lang w:eastAsia="zh-CN"/>
        </w:rPr>
        <w:fldChar w:fldCharType="separate"/>
      </w:r>
      <w:r>
        <w:rPr>
          <w:rFonts w:hint="default" w:ascii="宋体" w:hAnsi="宋体"/>
          <w:b w:val="0"/>
          <w:bCs w:val="0"/>
          <w:color w:val="auto"/>
          <w:sz w:val="24"/>
          <w:lang w:eastAsia="zh-CN"/>
        </w:rPr>
        <w:t>http://www.fjqfkg.com/</w:t>
      </w:r>
      <w:r>
        <w:rPr>
          <w:rFonts w:hint="default" w:ascii="宋体" w:hAnsi="宋体"/>
          <w:b w:val="0"/>
          <w:bCs w:val="0"/>
          <w:color w:val="auto"/>
          <w:sz w:val="24"/>
          <w:lang w:eastAsia="zh-CN"/>
        </w:rPr>
        <w:fldChar w:fldCharType="end"/>
      </w:r>
      <w:r>
        <w:rPr>
          <w:rFonts w:hint="eastAsia" w:ascii="宋体" w:hAnsi="宋体"/>
          <w:b w:val="0"/>
          <w:bCs w:val="0"/>
          <w:color w:val="auto"/>
          <w:sz w:val="24"/>
          <w:lang w:eastAsia="zh-CN"/>
        </w:rPr>
        <w:t>）</w:t>
      </w:r>
      <w:r>
        <w:rPr>
          <w:rFonts w:hint="eastAsia" w:ascii="宋体" w:hAnsi="宋体"/>
          <w:b w:val="0"/>
          <w:bCs w:val="0"/>
          <w:color w:val="auto"/>
          <w:sz w:val="24"/>
          <w:lang w:val="en-US" w:eastAsia="zh-CN"/>
        </w:rPr>
        <w:t>和海峡都市报</w:t>
      </w:r>
      <w:r>
        <w:rPr>
          <w:rFonts w:hint="eastAsia" w:ascii="宋体" w:hAnsi="宋体" w:cs="Arial"/>
          <w:color w:val="auto"/>
          <w:sz w:val="24"/>
          <w:szCs w:val="24"/>
          <w:highlight w:val="none"/>
        </w:rPr>
        <w:t>上</w:t>
      </w:r>
      <w:r>
        <w:rPr>
          <w:rFonts w:hint="eastAsia" w:ascii="宋体" w:hAnsi="宋体" w:cs="Arial"/>
          <w:color w:val="auto"/>
          <w:sz w:val="24"/>
          <w:szCs w:val="24"/>
          <w:highlight w:val="none"/>
          <w:lang w:val="en-US" w:eastAsia="zh-CN"/>
        </w:rPr>
        <w:t>进行公示</w:t>
      </w:r>
      <w:r>
        <w:rPr>
          <w:rFonts w:hint="eastAsia" w:ascii="宋体" w:hAnsi="宋体" w:cs="Arial"/>
          <w:color w:val="auto"/>
          <w:sz w:val="24"/>
          <w:szCs w:val="24"/>
        </w:rPr>
        <w:t>。投标人或者其他利害关系人对评标结果有异议的，应当在公示期间提出。公示期满后未接到监督机关暂缓发出中标通知书的书面通知，</w:t>
      </w:r>
      <w:r>
        <w:rPr>
          <w:rFonts w:hint="eastAsia" w:ascii="宋体" w:hAnsi="宋体" w:cs="Arial"/>
          <w:color w:val="auto"/>
          <w:sz w:val="24"/>
          <w:szCs w:val="24"/>
          <w:lang w:eastAsia="zh-CN"/>
        </w:rPr>
        <w:t>招标人</w:t>
      </w:r>
      <w:r>
        <w:rPr>
          <w:rFonts w:hint="eastAsia" w:ascii="宋体" w:hAnsi="宋体" w:cs="Arial"/>
          <w:color w:val="auto"/>
          <w:sz w:val="24"/>
          <w:szCs w:val="24"/>
        </w:rPr>
        <w:t>即向中标人发出中标通知书，并由招标人和中标人正式签订合同。</w:t>
      </w:r>
      <w:r>
        <w:rPr>
          <w:rFonts w:hint="eastAsia" w:ascii="宋体" w:hAnsi="宋体" w:cs="宋体"/>
          <w:color w:val="auto"/>
          <w:sz w:val="24"/>
          <w:szCs w:val="21"/>
        </w:rPr>
        <w:t>在中标人签署了合同协议书并提交了履约保证金后，该中标通知书将构成合同的一个组成部分。</w:t>
      </w:r>
    </w:p>
    <w:p>
      <w:pPr>
        <w:spacing w:line="460" w:lineRule="exact"/>
        <w:rPr>
          <w:rFonts w:hint="eastAsia" w:ascii="宋体" w:hAnsi="宋体"/>
          <w:b/>
          <w:color w:val="auto"/>
          <w:sz w:val="24"/>
          <w:szCs w:val="24"/>
        </w:rPr>
      </w:pPr>
      <w:r>
        <w:rPr>
          <w:rFonts w:hint="eastAsia" w:ascii="宋体" w:hAnsi="宋体"/>
          <w:b/>
          <w:color w:val="auto"/>
          <w:sz w:val="24"/>
          <w:szCs w:val="24"/>
        </w:rPr>
        <w:t>8 合同的签订</w:t>
      </w:r>
    </w:p>
    <w:p>
      <w:pPr>
        <w:numPr>
          <w:ilvl w:val="0"/>
          <w:numId w:val="0"/>
        </w:numPr>
        <w:spacing w:line="480" w:lineRule="exact"/>
        <w:ind w:firstLine="420"/>
        <w:rPr>
          <w:rFonts w:hint="eastAsia" w:ascii="宋体" w:hAnsi="宋体" w:cs="Arial"/>
          <w:color w:val="auto"/>
          <w:sz w:val="24"/>
          <w:szCs w:val="24"/>
          <w:lang w:eastAsia="zh-CN"/>
        </w:rPr>
      </w:pPr>
      <w:r>
        <w:rPr>
          <w:rFonts w:hint="eastAsia" w:ascii="宋体" w:hAnsi="宋体" w:cs="Arial"/>
          <w:color w:val="auto"/>
          <w:sz w:val="24"/>
          <w:szCs w:val="24"/>
        </w:rPr>
        <w:t>中标人在接到中标通知书</w:t>
      </w:r>
      <w:r>
        <w:rPr>
          <w:rFonts w:hint="eastAsia" w:ascii="宋体" w:hAnsi="宋体" w:cs="Arial"/>
          <w:color w:val="auto"/>
          <w:sz w:val="24"/>
          <w:szCs w:val="24"/>
          <w:lang w:eastAsia="zh-CN"/>
        </w:rPr>
        <w:t>后</w:t>
      </w:r>
      <w:r>
        <w:rPr>
          <w:rFonts w:hint="eastAsia" w:ascii="宋体" w:hAnsi="宋体" w:cs="Arial"/>
          <w:color w:val="auto"/>
          <w:sz w:val="24"/>
          <w:szCs w:val="24"/>
          <w:lang w:val="en-US" w:eastAsia="zh-CN"/>
        </w:rPr>
        <w:t>5日历</w:t>
      </w:r>
      <w:r>
        <w:rPr>
          <w:rFonts w:hint="eastAsia" w:ascii="宋体" w:hAnsi="宋体" w:cs="Arial"/>
          <w:color w:val="auto"/>
          <w:sz w:val="24"/>
          <w:szCs w:val="24"/>
        </w:rPr>
        <w:t>天内，</w:t>
      </w:r>
      <w:r>
        <w:rPr>
          <w:rFonts w:hint="eastAsia" w:ascii="宋体" w:hAnsi="宋体" w:cs="Arial"/>
          <w:color w:val="auto"/>
          <w:sz w:val="24"/>
          <w:szCs w:val="24"/>
          <w:lang w:eastAsia="zh-CN"/>
        </w:rPr>
        <w:t>派</w:t>
      </w:r>
      <w:r>
        <w:rPr>
          <w:rFonts w:hint="eastAsia" w:ascii="宋体" w:hAnsi="宋体" w:cs="Arial"/>
          <w:color w:val="auto"/>
          <w:sz w:val="24"/>
          <w:szCs w:val="24"/>
        </w:rPr>
        <w:t>人与招标</w:t>
      </w:r>
      <w:r>
        <w:rPr>
          <w:rFonts w:hint="eastAsia" w:ascii="宋体" w:hAnsi="宋体" w:cs="Arial"/>
          <w:color w:val="auto"/>
          <w:sz w:val="24"/>
          <w:szCs w:val="24"/>
          <w:lang w:eastAsia="zh-CN"/>
        </w:rPr>
        <w:t>人单位</w:t>
      </w:r>
      <w:r>
        <w:rPr>
          <w:rFonts w:hint="eastAsia" w:ascii="宋体" w:hAnsi="宋体" w:cs="Arial"/>
          <w:color w:val="auto"/>
          <w:sz w:val="24"/>
          <w:szCs w:val="24"/>
        </w:rPr>
        <w:t>进行</w:t>
      </w:r>
      <w:r>
        <w:rPr>
          <w:rFonts w:hint="eastAsia" w:ascii="宋体" w:hAnsi="宋体" w:cs="Arial"/>
          <w:color w:val="auto"/>
          <w:sz w:val="24"/>
          <w:szCs w:val="24"/>
          <w:lang w:eastAsia="zh-CN"/>
        </w:rPr>
        <w:t>协商并签订</w:t>
      </w:r>
      <w:r>
        <w:rPr>
          <w:rFonts w:hint="eastAsia" w:ascii="宋体" w:hAnsi="宋体" w:cs="Arial"/>
          <w:color w:val="auto"/>
          <w:sz w:val="24"/>
          <w:szCs w:val="24"/>
        </w:rPr>
        <w:t>合同</w:t>
      </w:r>
      <w:r>
        <w:rPr>
          <w:rFonts w:hint="eastAsia" w:ascii="宋体" w:hAnsi="宋体" w:cs="Arial"/>
          <w:color w:val="auto"/>
          <w:sz w:val="24"/>
          <w:szCs w:val="24"/>
          <w:lang w:eastAsia="zh-CN"/>
        </w:rPr>
        <w:t>。</w:t>
      </w:r>
    </w:p>
    <w:p>
      <w:pPr>
        <w:spacing w:line="480" w:lineRule="exact"/>
        <w:rPr>
          <w:rFonts w:hint="eastAsia" w:ascii="宋体" w:hAnsi="宋体"/>
          <w:color w:val="auto"/>
          <w:sz w:val="24"/>
          <w:szCs w:val="21"/>
        </w:rPr>
      </w:pPr>
      <w:r>
        <w:rPr>
          <w:rFonts w:hint="eastAsia" w:ascii="宋体" w:hAnsi="宋体"/>
          <w:color w:val="auto"/>
          <w:sz w:val="24"/>
          <w:szCs w:val="21"/>
          <w:lang w:val="en-US" w:eastAsia="zh-CN"/>
        </w:rPr>
        <w:t xml:space="preserve">   </w:t>
      </w:r>
      <w:r>
        <w:rPr>
          <w:rFonts w:hint="eastAsia" w:ascii="宋体" w:hAnsi="宋体"/>
          <w:color w:val="auto"/>
          <w:sz w:val="24"/>
          <w:szCs w:val="21"/>
        </w:rPr>
        <w:t>如果中标人出现下列情况之一的，招标人可以按照</w:t>
      </w:r>
      <w:r>
        <w:rPr>
          <w:rFonts w:hint="eastAsia" w:ascii="宋体" w:hAnsi="宋体"/>
          <w:color w:val="auto"/>
          <w:sz w:val="24"/>
          <w:szCs w:val="21"/>
          <w:lang w:eastAsia="zh-CN"/>
        </w:rPr>
        <w:t>招标小组</w:t>
      </w:r>
      <w:r>
        <w:rPr>
          <w:rFonts w:hint="eastAsia" w:ascii="宋体" w:hAnsi="宋体"/>
          <w:color w:val="auto"/>
          <w:sz w:val="24"/>
          <w:szCs w:val="21"/>
        </w:rPr>
        <w:t>推荐的中标候选人的排序递补确定中标人。</w:t>
      </w:r>
    </w:p>
    <w:p>
      <w:pPr>
        <w:numPr>
          <w:ilvl w:val="0"/>
          <w:numId w:val="2"/>
        </w:numPr>
        <w:spacing w:line="480" w:lineRule="exact"/>
        <w:ind w:firstLine="480" w:firstLineChars="200"/>
        <w:rPr>
          <w:rFonts w:hint="eastAsia" w:ascii="宋体" w:hAnsi="宋体"/>
          <w:color w:val="auto"/>
          <w:sz w:val="24"/>
          <w:szCs w:val="21"/>
        </w:rPr>
      </w:pPr>
      <w:r>
        <w:rPr>
          <w:rFonts w:hint="eastAsia" w:ascii="宋体" w:hAnsi="宋体"/>
          <w:color w:val="auto"/>
          <w:sz w:val="24"/>
          <w:szCs w:val="21"/>
        </w:rPr>
        <w:t>中标人未能按要求与项目法人签订合同的；</w:t>
      </w:r>
    </w:p>
    <w:p>
      <w:pPr>
        <w:spacing w:line="480" w:lineRule="exact"/>
        <w:ind w:firstLine="480" w:firstLineChars="200"/>
        <w:rPr>
          <w:rFonts w:hint="eastAsia" w:ascii="宋体" w:hAnsi="宋体"/>
          <w:color w:val="auto"/>
          <w:sz w:val="24"/>
          <w:szCs w:val="21"/>
        </w:rPr>
      </w:pPr>
      <w:r>
        <w:rPr>
          <w:rFonts w:hint="eastAsia" w:ascii="宋体" w:hAnsi="宋体"/>
          <w:color w:val="auto"/>
          <w:sz w:val="24"/>
          <w:szCs w:val="21"/>
        </w:rPr>
        <w:t>（</w:t>
      </w:r>
      <w:r>
        <w:rPr>
          <w:rFonts w:hint="eastAsia" w:ascii="宋体" w:hAnsi="宋体"/>
          <w:color w:val="auto"/>
          <w:sz w:val="24"/>
          <w:szCs w:val="21"/>
          <w:lang w:val="en-US" w:eastAsia="zh-CN"/>
        </w:rPr>
        <w:t>2</w:t>
      </w:r>
      <w:r>
        <w:rPr>
          <w:rFonts w:hint="eastAsia" w:ascii="宋体" w:hAnsi="宋体"/>
          <w:color w:val="auto"/>
          <w:sz w:val="24"/>
          <w:szCs w:val="21"/>
        </w:rPr>
        <w:t>）中标人放弃中标 ；</w:t>
      </w:r>
    </w:p>
    <w:p>
      <w:pPr>
        <w:spacing w:line="480" w:lineRule="exact"/>
        <w:ind w:firstLine="480" w:firstLineChars="200"/>
        <w:rPr>
          <w:rFonts w:hint="eastAsia" w:ascii="宋体" w:hAnsi="宋体"/>
          <w:color w:val="auto"/>
          <w:sz w:val="24"/>
          <w:szCs w:val="21"/>
        </w:rPr>
      </w:pPr>
      <w:r>
        <w:rPr>
          <w:rFonts w:hint="eastAsia" w:ascii="宋体" w:hAnsi="宋体"/>
          <w:color w:val="auto"/>
          <w:sz w:val="24"/>
          <w:szCs w:val="21"/>
        </w:rPr>
        <w:t>（</w:t>
      </w:r>
      <w:r>
        <w:rPr>
          <w:rFonts w:hint="eastAsia" w:ascii="宋体" w:hAnsi="宋体"/>
          <w:color w:val="auto"/>
          <w:sz w:val="24"/>
          <w:szCs w:val="21"/>
          <w:lang w:val="en-US" w:eastAsia="zh-CN"/>
        </w:rPr>
        <w:t>3</w:t>
      </w:r>
      <w:r>
        <w:rPr>
          <w:rFonts w:hint="eastAsia" w:ascii="宋体" w:hAnsi="宋体"/>
          <w:color w:val="auto"/>
          <w:sz w:val="24"/>
          <w:szCs w:val="21"/>
        </w:rPr>
        <w:t>）中标人因不可抗力提出不能履行合同；</w:t>
      </w:r>
    </w:p>
    <w:p>
      <w:pPr>
        <w:spacing w:line="480" w:lineRule="exact"/>
        <w:ind w:firstLine="480" w:firstLineChars="200"/>
        <w:rPr>
          <w:rFonts w:hint="eastAsia" w:ascii="宋体" w:hAnsi="宋体"/>
          <w:color w:val="auto"/>
          <w:sz w:val="24"/>
          <w:szCs w:val="21"/>
        </w:rPr>
      </w:pPr>
      <w:r>
        <w:rPr>
          <w:rFonts w:hint="eastAsia" w:ascii="宋体" w:hAnsi="宋体"/>
          <w:color w:val="auto"/>
          <w:sz w:val="24"/>
          <w:szCs w:val="21"/>
        </w:rPr>
        <w:t>（</w:t>
      </w:r>
      <w:r>
        <w:rPr>
          <w:rFonts w:hint="eastAsia" w:ascii="宋体" w:hAnsi="宋体"/>
          <w:color w:val="auto"/>
          <w:sz w:val="24"/>
          <w:szCs w:val="21"/>
          <w:lang w:val="en-US" w:eastAsia="zh-CN"/>
        </w:rPr>
        <w:t>4</w:t>
      </w:r>
      <w:r>
        <w:rPr>
          <w:rFonts w:hint="eastAsia" w:ascii="宋体" w:hAnsi="宋体"/>
          <w:color w:val="auto"/>
          <w:sz w:val="24"/>
          <w:szCs w:val="21"/>
        </w:rPr>
        <w:t>）中标人未按照招标文件要求在规定期限内提交履约保证金；</w:t>
      </w:r>
    </w:p>
    <w:p>
      <w:pPr>
        <w:spacing w:line="480" w:lineRule="exact"/>
        <w:ind w:firstLine="480" w:firstLineChars="200"/>
        <w:rPr>
          <w:rFonts w:hint="eastAsia" w:ascii="宋体" w:hAnsi="宋体"/>
          <w:color w:val="auto"/>
          <w:sz w:val="24"/>
          <w:szCs w:val="21"/>
        </w:rPr>
      </w:pPr>
      <w:r>
        <w:rPr>
          <w:rFonts w:hint="eastAsia" w:ascii="宋体" w:hAnsi="宋体"/>
          <w:color w:val="auto"/>
          <w:sz w:val="24"/>
          <w:szCs w:val="21"/>
        </w:rPr>
        <w:t>（</w:t>
      </w:r>
      <w:r>
        <w:rPr>
          <w:rFonts w:hint="eastAsia" w:ascii="宋体" w:hAnsi="宋体"/>
          <w:color w:val="auto"/>
          <w:sz w:val="24"/>
          <w:szCs w:val="21"/>
          <w:lang w:val="en-US" w:eastAsia="zh-CN"/>
        </w:rPr>
        <w:t>5</w:t>
      </w:r>
      <w:r>
        <w:rPr>
          <w:rFonts w:hint="eastAsia" w:ascii="宋体" w:hAnsi="宋体"/>
          <w:color w:val="auto"/>
          <w:sz w:val="24"/>
          <w:szCs w:val="21"/>
        </w:rPr>
        <w:t>）中标被依法确认无效的；</w:t>
      </w:r>
    </w:p>
    <w:p>
      <w:pPr>
        <w:spacing w:line="480" w:lineRule="exact"/>
        <w:ind w:firstLine="480" w:firstLineChars="200"/>
        <w:rPr>
          <w:rFonts w:hint="eastAsia" w:ascii="宋体" w:hAnsi="宋体" w:cs="Arial"/>
          <w:color w:val="auto"/>
          <w:szCs w:val="24"/>
        </w:rPr>
      </w:pPr>
      <w:r>
        <w:rPr>
          <w:rFonts w:hint="eastAsia" w:ascii="宋体" w:hAnsi="宋体"/>
          <w:color w:val="auto"/>
          <w:sz w:val="24"/>
          <w:szCs w:val="21"/>
        </w:rPr>
        <w:t>（</w:t>
      </w:r>
      <w:r>
        <w:rPr>
          <w:rFonts w:hint="eastAsia" w:ascii="宋体" w:hAnsi="宋体"/>
          <w:color w:val="auto"/>
          <w:sz w:val="24"/>
          <w:szCs w:val="21"/>
          <w:lang w:val="en-US" w:eastAsia="zh-CN"/>
        </w:rPr>
        <w:t>6</w:t>
      </w:r>
      <w:r>
        <w:rPr>
          <w:rFonts w:hint="eastAsia" w:ascii="宋体" w:hAnsi="宋体"/>
          <w:color w:val="auto"/>
          <w:sz w:val="24"/>
          <w:szCs w:val="21"/>
        </w:rPr>
        <w:t>）法律法规规定的其他情形。</w:t>
      </w:r>
    </w:p>
    <w:p>
      <w:pPr>
        <w:spacing w:line="460" w:lineRule="exact"/>
        <w:rPr>
          <w:rFonts w:hint="eastAsia" w:ascii="宋体" w:hAnsi="宋体" w:cs="Arial"/>
          <w:b/>
          <w:color w:val="auto"/>
          <w:sz w:val="24"/>
          <w:szCs w:val="24"/>
        </w:rPr>
      </w:pPr>
      <w:bookmarkStart w:id="19" w:name="_Toc195946774"/>
      <w:bookmarkStart w:id="20" w:name="_Toc177186282"/>
      <w:r>
        <w:rPr>
          <w:rFonts w:hint="eastAsia" w:ascii="宋体" w:hAnsi="宋体" w:cs="Arial"/>
          <w:b/>
          <w:color w:val="auto"/>
          <w:sz w:val="24"/>
          <w:szCs w:val="24"/>
        </w:rPr>
        <w:t>9  履约保证金</w:t>
      </w:r>
      <w:bookmarkEnd w:id="19"/>
      <w:bookmarkEnd w:id="20"/>
    </w:p>
    <w:p>
      <w:pPr>
        <w:spacing w:line="480" w:lineRule="exact"/>
        <w:ind w:firstLine="456" w:firstLineChars="200"/>
        <w:rPr>
          <w:rFonts w:hint="eastAsia" w:ascii="宋体" w:hAnsi="宋体" w:cs="Arial"/>
          <w:color w:val="auto"/>
          <w:sz w:val="24"/>
          <w:szCs w:val="24"/>
        </w:rPr>
      </w:pPr>
      <w:r>
        <w:rPr>
          <w:rFonts w:hint="eastAsia" w:ascii="宋体" w:hAnsi="宋体"/>
          <w:color w:val="auto"/>
          <w:spacing w:val="-6"/>
          <w:sz w:val="24"/>
          <w:szCs w:val="21"/>
        </w:rPr>
        <w:t>9.1 合同签订后，中标人应按合同条款规定的方式和金额向招标人提交履约保证金。</w:t>
      </w:r>
    </w:p>
    <w:p>
      <w:pPr>
        <w:rPr>
          <w:rFonts w:hint="eastAsia"/>
          <w:b/>
          <w:color w:val="auto"/>
          <w:sz w:val="32"/>
          <w:szCs w:val="32"/>
        </w:rPr>
      </w:pPr>
    </w:p>
    <w:p>
      <w:pPr>
        <w:rPr>
          <w:rFonts w:hint="eastAsia"/>
          <w:b/>
          <w:color w:val="auto"/>
          <w:sz w:val="32"/>
          <w:szCs w:val="32"/>
        </w:rPr>
      </w:pPr>
    </w:p>
    <w:p>
      <w:pPr>
        <w:spacing w:line="360" w:lineRule="auto"/>
        <w:jc w:val="center"/>
        <w:rPr>
          <w:rFonts w:hint="eastAsia" w:ascii="仿宋" w:hAnsi="仿宋" w:eastAsia="仿宋"/>
          <w:b/>
          <w:color w:val="auto"/>
          <w:sz w:val="44"/>
          <w:szCs w:val="44"/>
          <w:lang w:eastAsia="zh-CN"/>
        </w:rPr>
      </w:pPr>
      <w:r>
        <w:rPr>
          <w:rFonts w:hint="eastAsia" w:ascii="仿宋" w:hAnsi="仿宋" w:eastAsia="仿宋"/>
          <w:b/>
          <w:color w:val="auto"/>
          <w:sz w:val="44"/>
          <w:szCs w:val="44"/>
          <w:lang w:eastAsia="zh-CN"/>
        </w:rPr>
        <w:t>第二章  合同主要条款</w:t>
      </w:r>
    </w:p>
    <w:p>
      <w:pPr>
        <w:spacing w:line="550" w:lineRule="exact"/>
        <w:jc w:val="center"/>
        <w:rPr>
          <w:rFonts w:hint="eastAsia" w:ascii="仿宋" w:hAnsi="仿宋" w:eastAsia="仿宋" w:cs="Times New Roman"/>
          <w:b/>
          <w:bCs/>
          <w:color w:val="auto"/>
          <w:kern w:val="2"/>
          <w:sz w:val="32"/>
          <w:szCs w:val="32"/>
          <w:lang w:val="en-US" w:eastAsia="zh-CN" w:bidi="ar-SA"/>
        </w:rPr>
      </w:pPr>
      <w:r>
        <w:rPr>
          <w:rFonts w:hint="eastAsia" w:ascii="仿宋" w:hAnsi="仿宋" w:eastAsia="仿宋" w:cs="Times New Roman"/>
          <w:b/>
          <w:bCs/>
          <w:color w:val="auto"/>
          <w:kern w:val="2"/>
          <w:sz w:val="32"/>
          <w:szCs w:val="32"/>
          <w:lang w:val="en-US" w:eastAsia="zh-CN" w:bidi="ar-SA"/>
        </w:rPr>
        <w:t>福建晶港盐业有限公司2025年盐产品搬运合同</w:t>
      </w:r>
    </w:p>
    <w:p>
      <w:pPr>
        <w:spacing w:line="550" w:lineRule="exact"/>
        <w:ind w:right="1260" w:rightChars="600"/>
        <w:jc w:val="righ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合同编号：</w:t>
      </w:r>
      <w:r>
        <w:rPr>
          <w:rFonts w:hint="eastAsia" w:ascii="仿宋_GB2312" w:hAnsi="仿宋_GB2312" w:eastAsia="仿宋_GB2312" w:cs="仿宋_GB2312"/>
          <w:color w:val="auto"/>
          <w:sz w:val="32"/>
          <w:szCs w:val="32"/>
          <w:lang w:val="en-US" w:eastAsia="zh-CN"/>
        </w:rPr>
        <w:t>JG-20241201</w:t>
      </w:r>
    </w:p>
    <w:p>
      <w:pPr>
        <w:spacing w:line="550" w:lineRule="exact"/>
        <w:rPr>
          <w:rFonts w:hint="eastAsia" w:ascii="仿宋_GB2312" w:hAnsi="仿宋_GB2312" w:eastAsia="仿宋_GB2312" w:cs="仿宋_GB2312"/>
          <w:sz w:val="32"/>
          <w:szCs w:val="32"/>
          <w:lang w:val="en-US" w:eastAsia="zh-CN"/>
        </w:rPr>
      </w:pPr>
    </w:p>
    <w:p>
      <w:pPr>
        <w:spacing w:line="550" w:lineRule="exact"/>
        <w:ind w:firstLine="0" w:firstLine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甲方：</w:t>
      </w:r>
    </w:p>
    <w:p>
      <w:pPr>
        <w:spacing w:line="550" w:lineRule="exact"/>
        <w:ind w:firstLine="0" w:firstLine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法定代表人/委托代理人：</w:t>
      </w:r>
    </w:p>
    <w:p>
      <w:pPr>
        <w:spacing w:line="550" w:lineRule="exact"/>
        <w:ind w:firstLine="0" w:firstLine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联系电话：</w:t>
      </w:r>
    </w:p>
    <w:p>
      <w:pPr>
        <w:spacing w:line="550" w:lineRule="exact"/>
        <w:ind w:firstLine="0" w:firstLine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联系地址：</w:t>
      </w:r>
    </w:p>
    <w:p>
      <w:pPr>
        <w:spacing w:line="550" w:lineRule="exact"/>
        <w:ind w:firstLine="0" w:firstLine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乙方：</w:t>
      </w:r>
    </w:p>
    <w:p>
      <w:pPr>
        <w:spacing w:line="550" w:lineRule="exact"/>
        <w:ind w:firstLine="0" w:firstLine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法定代表人/委托代理人：</w:t>
      </w:r>
    </w:p>
    <w:p>
      <w:pPr>
        <w:spacing w:line="550" w:lineRule="exact"/>
        <w:ind w:firstLine="0" w:firstLine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联系电话：</w:t>
      </w:r>
    </w:p>
    <w:p>
      <w:pPr>
        <w:spacing w:line="550" w:lineRule="exact"/>
        <w:ind w:firstLine="0" w:firstLine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联系地址：</w:t>
      </w:r>
    </w:p>
    <w:p>
      <w:pPr>
        <w:spacing w:line="550" w:lineRule="exact"/>
        <w:ind w:firstLine="640" w:firstLineChars="200"/>
        <w:rPr>
          <w:rFonts w:hint="eastAsia" w:ascii="仿宋_GB2312" w:hAnsi="仿宋_GB2312" w:eastAsia="仿宋_GB2312" w:cs="仿宋_GB2312"/>
          <w:sz w:val="32"/>
          <w:szCs w:val="32"/>
          <w:lang w:val="en-US" w:eastAsia="zh-CN"/>
        </w:rPr>
      </w:pPr>
    </w:p>
    <w:p>
      <w:pPr>
        <w:spacing w:line="55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甲乙双方本着平等自愿、公平互利的原则，根据《中华人民共和国民法典》及相关法律法规规定，就盐产品搬运业务具体合作事项，在协商一致的基础上订立本合同，以资双方共同遵守。</w:t>
      </w:r>
    </w:p>
    <w:p>
      <w:pPr>
        <w:numPr>
          <w:ilvl w:val="0"/>
          <w:numId w:val="0"/>
        </w:numPr>
        <w:spacing w:line="550" w:lineRule="exact"/>
        <w:ind w:firstLine="643" w:firstLineChars="200"/>
        <w:rPr>
          <w:rFonts w:hint="eastAsia" w:ascii="宋体" w:hAnsi="宋体" w:eastAsia="宋体" w:cs="宋体"/>
          <w:b/>
          <w:bCs w:val="0"/>
          <w:sz w:val="32"/>
          <w:szCs w:val="32"/>
        </w:rPr>
      </w:pPr>
      <w:r>
        <w:rPr>
          <w:rFonts w:hint="eastAsia" w:ascii="宋体" w:hAnsi="宋体" w:cs="宋体"/>
          <w:b/>
          <w:bCs w:val="0"/>
          <w:sz w:val="32"/>
          <w:szCs w:val="32"/>
          <w:lang w:val="en-US" w:eastAsia="zh-CN"/>
        </w:rPr>
        <w:t>一</w:t>
      </w:r>
      <w:r>
        <w:rPr>
          <w:rFonts w:hint="eastAsia" w:ascii="宋体" w:hAnsi="宋体" w:cs="宋体"/>
          <w:b/>
          <w:bCs w:val="0"/>
          <w:sz w:val="32"/>
          <w:szCs w:val="32"/>
          <w:lang w:eastAsia="zh-CN"/>
        </w:rPr>
        <w:t>、</w:t>
      </w:r>
      <w:r>
        <w:rPr>
          <w:rFonts w:hint="eastAsia" w:ascii="宋体" w:hAnsi="宋体" w:eastAsia="宋体" w:cs="宋体"/>
          <w:b/>
          <w:bCs w:val="0"/>
          <w:sz w:val="32"/>
          <w:szCs w:val="32"/>
        </w:rPr>
        <w:t>装卸、成品盐堆包</w:t>
      </w:r>
    </w:p>
    <w:p>
      <w:pPr>
        <w:numPr>
          <w:ilvl w:val="0"/>
          <w:numId w:val="0"/>
        </w:numPr>
        <w:spacing w:line="550" w:lineRule="exact"/>
        <w:ind w:firstLine="640" w:firstLineChars="200"/>
        <w:rPr>
          <w:rFonts w:hint="eastAsia" w:ascii="黑体" w:hAnsi="黑体" w:eastAsia="黑体" w:cs="黑体"/>
          <w:b w:val="0"/>
          <w:bCs w:val="0"/>
          <w:sz w:val="32"/>
          <w:szCs w:val="32"/>
          <w:u w:val="none"/>
          <w:lang w:val="en-US" w:eastAsia="zh-CN"/>
        </w:rPr>
      </w:pPr>
      <w:r>
        <w:rPr>
          <w:rFonts w:hint="eastAsia" w:ascii="黑体" w:hAnsi="黑体" w:eastAsia="黑体" w:cs="黑体"/>
          <w:b w:val="0"/>
          <w:bCs w:val="0"/>
          <w:sz w:val="32"/>
          <w:szCs w:val="32"/>
          <w:u w:val="none"/>
          <w:lang w:val="en-US" w:eastAsia="zh-CN"/>
        </w:rPr>
        <w:t>1.1  装卸业务内容</w:t>
      </w:r>
    </w:p>
    <w:p>
      <w:pPr>
        <w:numPr>
          <w:ilvl w:val="0"/>
          <w:numId w:val="0"/>
        </w:numPr>
        <w:spacing w:line="55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乙方负责甲方以下装卸业务：</w:t>
      </w:r>
    </w:p>
    <w:p>
      <w:pPr>
        <w:spacing w:line="55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（一）甲方成品盐装、卸车业务；</w:t>
      </w:r>
    </w:p>
    <w:p>
      <w:pPr>
        <w:spacing w:line="55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（二）甲方产成品堆包</w:t>
      </w:r>
      <w:r>
        <w:rPr>
          <w:rFonts w:hint="eastAsia" w:ascii="仿宋_GB2312" w:hAnsi="仿宋_GB2312" w:eastAsia="仿宋_GB2312" w:cs="仿宋_GB2312"/>
          <w:b w:val="0"/>
          <w:bCs/>
          <w:sz w:val="32"/>
          <w:szCs w:val="32"/>
          <w:lang w:eastAsia="zh-CN"/>
        </w:rPr>
        <w:t>、叠包</w:t>
      </w:r>
      <w:r>
        <w:rPr>
          <w:rFonts w:hint="eastAsia" w:ascii="仿宋_GB2312" w:hAnsi="仿宋_GB2312" w:eastAsia="仿宋_GB2312" w:cs="仿宋_GB2312"/>
          <w:b w:val="0"/>
          <w:bCs/>
          <w:sz w:val="32"/>
          <w:szCs w:val="32"/>
        </w:rPr>
        <w:t>业务；</w:t>
      </w:r>
    </w:p>
    <w:p>
      <w:pPr>
        <w:spacing w:line="550" w:lineRule="exact"/>
        <w:ind w:firstLine="640" w:firstLineChars="200"/>
        <w:rPr>
          <w:rFonts w:hint="eastAsia" w:ascii="仿宋_GB2312" w:hAnsi="仿宋_GB2312" w:eastAsia="仿宋_GB2312" w:cs="仿宋_GB2312"/>
          <w:b w:val="0"/>
          <w:bCs/>
          <w:sz w:val="32"/>
          <w:szCs w:val="32"/>
        </w:rPr>
      </w:pPr>
      <w:r>
        <w:rPr>
          <w:rFonts w:hint="eastAsia" w:ascii="黑体" w:hAnsi="黑体" w:eastAsia="黑体" w:cs="黑体"/>
          <w:b w:val="0"/>
          <w:bCs w:val="0"/>
          <w:sz w:val="32"/>
          <w:szCs w:val="32"/>
          <w:u w:val="none"/>
          <w:lang w:val="en-US" w:eastAsia="zh-CN"/>
        </w:rPr>
        <w:t>1.2  结算价格</w:t>
      </w:r>
    </w:p>
    <w:p>
      <w:pPr>
        <w:spacing w:line="55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rPr>
        <w:t>（一）成品盐装、卸</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堆包</w:t>
      </w:r>
      <w:r>
        <w:rPr>
          <w:rFonts w:hint="eastAsia" w:ascii="仿宋_GB2312" w:hAnsi="仿宋_GB2312" w:eastAsia="仿宋_GB2312" w:cs="仿宋_GB2312"/>
          <w:b w:val="0"/>
          <w:bCs/>
          <w:sz w:val="32"/>
          <w:szCs w:val="32"/>
          <w:lang w:eastAsia="zh-CN"/>
        </w:rPr>
        <w:t>、叠包</w:t>
      </w:r>
      <w:r>
        <w:rPr>
          <w:rFonts w:hint="eastAsia" w:ascii="仿宋_GB2312" w:hAnsi="仿宋_GB2312" w:eastAsia="仿宋_GB2312" w:cs="仿宋_GB2312"/>
          <w:b w:val="0"/>
          <w:bCs/>
          <w:sz w:val="32"/>
          <w:szCs w:val="32"/>
        </w:rPr>
        <w:t>费(限定</w:t>
      </w:r>
      <w:r>
        <w:rPr>
          <w:rFonts w:hint="eastAsia" w:ascii="仿宋_GB2312" w:hAnsi="仿宋_GB2312" w:eastAsia="仿宋_GB2312" w:cs="仿宋_GB2312"/>
          <w:b w:val="0"/>
          <w:bCs/>
          <w:sz w:val="32"/>
          <w:szCs w:val="32"/>
          <w:lang w:val="en-US" w:eastAsia="zh-CN"/>
        </w:rPr>
        <w:t>1</w:t>
      </w:r>
      <w:r>
        <w:rPr>
          <w:rFonts w:hint="eastAsia" w:ascii="仿宋_GB2312" w:hAnsi="仿宋_GB2312" w:eastAsia="仿宋_GB2312" w:cs="仿宋_GB2312"/>
          <w:b w:val="0"/>
          <w:bCs/>
          <w:sz w:val="32"/>
          <w:szCs w:val="32"/>
        </w:rPr>
        <w:t>道装</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卸</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堆包</w:t>
      </w:r>
      <w:r>
        <w:rPr>
          <w:rFonts w:hint="eastAsia" w:ascii="仿宋_GB2312" w:hAnsi="仿宋_GB2312" w:eastAsia="仿宋_GB2312" w:cs="仿宋_GB2312"/>
          <w:b w:val="0"/>
          <w:bCs/>
          <w:sz w:val="32"/>
          <w:szCs w:val="32"/>
          <w:lang w:eastAsia="zh-CN"/>
        </w:rPr>
        <w:t>、叠板</w:t>
      </w:r>
      <w:r>
        <w:rPr>
          <w:rFonts w:hint="eastAsia" w:ascii="仿宋_GB2312" w:hAnsi="仿宋_GB2312" w:eastAsia="仿宋_GB2312" w:cs="仿宋_GB2312"/>
          <w:b w:val="0"/>
          <w:bCs/>
          <w:sz w:val="32"/>
          <w:szCs w:val="32"/>
        </w:rPr>
        <w:t>过程)</w:t>
      </w:r>
      <w:r>
        <w:rPr>
          <w:rFonts w:hint="eastAsia" w:ascii="仿宋_GB2312" w:hAnsi="仿宋_GB2312" w:eastAsia="仿宋_GB2312" w:cs="仿宋_GB2312"/>
          <w:b w:val="0"/>
          <w:bCs/>
          <w:sz w:val="32"/>
          <w:szCs w:val="32"/>
          <w:u w:val="single"/>
        </w:rPr>
        <w:t>￥      元/吨(含税)</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lang w:eastAsia="zh-CN"/>
        </w:rPr>
        <w:t>如出现多道搬运工作流程，则结算价格为</w:t>
      </w:r>
      <w:r>
        <w:rPr>
          <w:rFonts w:hint="eastAsia" w:ascii="仿宋_GB2312" w:hAnsi="仿宋_GB2312" w:eastAsia="仿宋_GB2312" w:cs="仿宋_GB2312"/>
          <w:b w:val="0"/>
          <w:bCs/>
          <w:sz w:val="32"/>
          <w:szCs w:val="32"/>
          <w:lang w:val="en-US" w:eastAsia="zh-CN"/>
        </w:rPr>
        <w:t>1道搬运单价</w:t>
      </w:r>
      <w:r>
        <w:rPr>
          <w:rFonts w:hint="default" w:ascii="Arial" w:hAnsi="Arial" w:eastAsia="仿宋_GB2312" w:cs="Arial"/>
          <w:b w:val="0"/>
          <w:bCs/>
          <w:sz w:val="32"/>
          <w:szCs w:val="32"/>
          <w:lang w:val="en-US" w:eastAsia="zh-CN"/>
        </w:rPr>
        <w:t>×</w:t>
      </w:r>
      <w:r>
        <w:rPr>
          <w:rFonts w:hint="eastAsia" w:ascii="仿宋_GB2312" w:hAnsi="仿宋_GB2312" w:eastAsia="仿宋_GB2312" w:cs="仿宋_GB2312"/>
          <w:b w:val="0"/>
          <w:bCs/>
          <w:sz w:val="32"/>
          <w:szCs w:val="32"/>
          <w:lang w:val="en-US" w:eastAsia="zh-CN"/>
        </w:rPr>
        <w:t>几道搬运工作流程进行结算。</w:t>
      </w:r>
    </w:p>
    <w:p>
      <w:pPr>
        <w:pStyle w:val="2"/>
        <w:rPr>
          <w:rFonts w:hint="default"/>
          <w:lang w:val="en-US" w:eastAsia="zh-CN"/>
        </w:rPr>
      </w:pPr>
      <w:r>
        <w:rPr>
          <w:rFonts w:hint="eastAsia" w:ascii="仿宋_GB2312" w:hAnsi="仿宋_GB2312" w:eastAsia="仿宋_GB2312" w:cs="仿宋_GB2312"/>
          <w:b w:val="0"/>
          <w:bCs/>
          <w:sz w:val="32"/>
          <w:szCs w:val="32"/>
          <w:lang w:val="en-US" w:eastAsia="zh-CN"/>
        </w:rPr>
        <w:t xml:space="preserve">    备注：因甲方工作需要，如需增加除以上搬运项目外的搬运工作，所产生的费用经双方协商一致，以甲方询价函件经乙方盖章确认为准。</w:t>
      </w:r>
    </w:p>
    <w:p>
      <w:pPr>
        <w:spacing w:line="550" w:lineRule="exact"/>
        <w:ind w:firstLine="640" w:firstLineChars="200"/>
        <w:rPr>
          <w:rFonts w:hint="eastAsia" w:ascii="仿宋_GB2312" w:hAnsi="仿宋_GB2312" w:eastAsia="仿宋_GB2312" w:cs="仿宋_GB2312"/>
          <w:b w:val="0"/>
          <w:bCs/>
          <w:sz w:val="32"/>
          <w:szCs w:val="32"/>
        </w:rPr>
      </w:pPr>
      <w:r>
        <w:rPr>
          <w:rFonts w:hint="eastAsia" w:ascii="黑体" w:hAnsi="黑体" w:eastAsia="黑体" w:cs="黑体"/>
          <w:b w:val="0"/>
          <w:bCs w:val="0"/>
          <w:sz w:val="32"/>
          <w:szCs w:val="32"/>
          <w:u w:val="none"/>
          <w:lang w:val="en-US" w:eastAsia="zh-CN"/>
        </w:rPr>
        <w:t>1.3   结算办法</w:t>
      </w:r>
    </w:p>
    <w:p>
      <w:pPr>
        <w:spacing w:line="55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（一）以上（</w:t>
      </w:r>
      <w:r>
        <w:rPr>
          <w:rFonts w:hint="eastAsia" w:ascii="仿宋_GB2312" w:hAnsi="仿宋_GB2312" w:eastAsia="仿宋_GB2312" w:cs="仿宋_GB2312"/>
          <w:b w:val="0"/>
          <w:bCs/>
          <w:sz w:val="32"/>
          <w:szCs w:val="32"/>
          <w:lang w:val="en-US" w:eastAsia="zh-CN"/>
        </w:rPr>
        <w:t>1.2条款</w:t>
      </w:r>
      <w:r>
        <w:rPr>
          <w:rFonts w:hint="eastAsia" w:ascii="仿宋_GB2312" w:hAnsi="仿宋_GB2312" w:eastAsia="仿宋_GB2312" w:cs="仿宋_GB2312"/>
          <w:b w:val="0"/>
          <w:bCs/>
          <w:sz w:val="32"/>
          <w:szCs w:val="32"/>
        </w:rPr>
        <w:t>）所产生的各类费用每月结算一次（各项费用结算以</w:t>
      </w:r>
      <w:r>
        <w:rPr>
          <w:rFonts w:hint="eastAsia" w:ascii="仿宋_GB2312" w:hAnsi="仿宋_GB2312" w:eastAsia="仿宋_GB2312" w:cs="仿宋_GB2312"/>
          <w:b w:val="0"/>
          <w:bCs/>
          <w:sz w:val="32"/>
          <w:szCs w:val="32"/>
          <w:lang w:eastAsia="zh-CN"/>
        </w:rPr>
        <w:t>装、卸</w:t>
      </w:r>
      <w:r>
        <w:rPr>
          <w:rFonts w:hint="eastAsia" w:ascii="仿宋_GB2312" w:hAnsi="仿宋_GB2312" w:eastAsia="仿宋_GB2312" w:cs="仿宋_GB2312"/>
          <w:b w:val="0"/>
          <w:bCs/>
          <w:sz w:val="32"/>
          <w:szCs w:val="32"/>
        </w:rPr>
        <w:t>库</w:t>
      </w:r>
      <w:r>
        <w:rPr>
          <w:rFonts w:hint="eastAsia" w:ascii="仿宋_GB2312" w:hAnsi="仿宋_GB2312" w:eastAsia="仿宋_GB2312" w:cs="仿宋_GB2312"/>
          <w:b w:val="0"/>
          <w:bCs/>
          <w:sz w:val="32"/>
          <w:szCs w:val="32"/>
          <w:lang w:eastAsia="zh-CN"/>
        </w:rPr>
        <w:t>或</w:t>
      </w:r>
      <w:r>
        <w:rPr>
          <w:rFonts w:hint="eastAsia" w:ascii="仿宋_GB2312" w:hAnsi="仿宋_GB2312" w:eastAsia="仿宋_GB2312" w:cs="仿宋_GB2312"/>
          <w:b w:val="0"/>
          <w:bCs/>
          <w:sz w:val="32"/>
          <w:szCs w:val="32"/>
        </w:rPr>
        <w:t>堆包</w:t>
      </w:r>
      <w:r>
        <w:rPr>
          <w:rFonts w:hint="eastAsia" w:ascii="仿宋_GB2312" w:hAnsi="仿宋_GB2312" w:eastAsia="仿宋_GB2312" w:cs="仿宋_GB2312"/>
          <w:b w:val="0"/>
          <w:bCs/>
          <w:sz w:val="32"/>
          <w:szCs w:val="32"/>
          <w:lang w:eastAsia="zh-CN"/>
        </w:rPr>
        <w:t>、叠板</w:t>
      </w:r>
      <w:r>
        <w:rPr>
          <w:rFonts w:hint="eastAsia" w:ascii="仿宋_GB2312" w:hAnsi="仿宋_GB2312" w:eastAsia="仿宋_GB2312" w:cs="仿宋_GB2312"/>
          <w:b w:val="0"/>
          <w:bCs/>
          <w:sz w:val="32"/>
          <w:szCs w:val="32"/>
        </w:rPr>
        <w:t>实际数量计算为准</w:t>
      </w:r>
      <w:r>
        <w:rPr>
          <w:rFonts w:hint="eastAsia" w:ascii="仿宋_GB2312" w:hAnsi="仿宋_GB2312" w:eastAsia="仿宋_GB2312" w:cs="仿宋_GB2312"/>
          <w:b w:val="0"/>
          <w:bCs/>
          <w:sz w:val="32"/>
          <w:szCs w:val="32"/>
          <w:lang w:eastAsia="zh-CN"/>
        </w:rPr>
        <w:t>或增加其他搬运项目</w:t>
      </w:r>
      <w:r>
        <w:rPr>
          <w:rFonts w:hint="eastAsia" w:ascii="仿宋_GB2312" w:hAnsi="仿宋_GB2312" w:eastAsia="仿宋_GB2312" w:cs="仿宋_GB2312"/>
          <w:b w:val="0"/>
          <w:bCs/>
          <w:sz w:val="32"/>
          <w:szCs w:val="32"/>
        </w:rPr>
        <w:t>），当月费用次月结算。</w:t>
      </w:r>
    </w:p>
    <w:p>
      <w:pPr>
        <w:spacing w:line="55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（二）甲乙双方每月5日前应及时对帐（法定节假日顺延），经双方确认后，乙方根据上月装卸、</w:t>
      </w:r>
      <w:r>
        <w:rPr>
          <w:rFonts w:hint="eastAsia" w:ascii="仿宋_GB2312" w:hAnsi="仿宋_GB2312" w:eastAsia="仿宋_GB2312" w:cs="仿宋_GB2312"/>
          <w:b w:val="0"/>
          <w:bCs/>
          <w:sz w:val="32"/>
          <w:szCs w:val="32"/>
          <w:lang w:val="en-US" w:eastAsia="zh-CN"/>
        </w:rPr>
        <w:t>叠</w:t>
      </w:r>
      <w:r>
        <w:rPr>
          <w:rFonts w:hint="eastAsia" w:ascii="仿宋_GB2312" w:hAnsi="仿宋_GB2312" w:eastAsia="仿宋_GB2312" w:cs="仿宋_GB2312"/>
          <w:b w:val="0"/>
          <w:bCs/>
          <w:sz w:val="32"/>
          <w:szCs w:val="32"/>
        </w:rPr>
        <w:t>包业务量，每月6日前开出增值税专用发票，向甲方办理装卸、</w:t>
      </w:r>
      <w:r>
        <w:rPr>
          <w:rFonts w:hint="eastAsia" w:ascii="仿宋_GB2312" w:hAnsi="仿宋_GB2312" w:eastAsia="仿宋_GB2312" w:cs="仿宋_GB2312"/>
          <w:b w:val="0"/>
          <w:bCs/>
          <w:sz w:val="32"/>
          <w:szCs w:val="32"/>
          <w:lang w:val="en-US" w:eastAsia="zh-CN"/>
        </w:rPr>
        <w:t>叠</w:t>
      </w:r>
      <w:r>
        <w:rPr>
          <w:rFonts w:hint="eastAsia" w:ascii="仿宋_GB2312" w:hAnsi="仿宋_GB2312" w:eastAsia="仿宋_GB2312" w:cs="仿宋_GB2312"/>
          <w:b w:val="0"/>
          <w:bCs/>
          <w:sz w:val="32"/>
          <w:szCs w:val="32"/>
        </w:rPr>
        <w:t>包费用结算。</w:t>
      </w:r>
    </w:p>
    <w:p>
      <w:pPr>
        <w:spacing w:line="55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（三）甲方收到乙方的增值税发票，十个工作日内应及时办理公司审批手续，并以银行转帐方式支付给乙方。</w:t>
      </w:r>
    </w:p>
    <w:p>
      <w:pPr>
        <w:spacing w:line="550" w:lineRule="exact"/>
        <w:ind w:firstLine="640" w:firstLineChars="200"/>
        <w:rPr>
          <w:rFonts w:hint="eastAsia" w:ascii="仿宋_GB2312" w:hAnsi="仿宋_GB2312" w:eastAsia="仿宋_GB2312" w:cs="仿宋_GB2312"/>
          <w:b w:val="0"/>
          <w:bCs/>
          <w:sz w:val="32"/>
          <w:szCs w:val="32"/>
        </w:rPr>
      </w:pPr>
      <w:r>
        <w:rPr>
          <w:rFonts w:hint="eastAsia" w:ascii="黑体" w:hAnsi="黑体" w:eastAsia="黑体" w:cs="黑体"/>
          <w:b w:val="0"/>
          <w:bCs w:val="0"/>
          <w:sz w:val="32"/>
          <w:szCs w:val="32"/>
          <w:u w:val="none"/>
          <w:lang w:val="en-US" w:eastAsia="zh-CN"/>
        </w:rPr>
        <w:t>1.4  装卸、堆叠包要求</w:t>
      </w:r>
    </w:p>
    <w:p>
      <w:pPr>
        <w:spacing w:line="550" w:lineRule="exact"/>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w:t>
      </w:r>
      <w:r>
        <w:rPr>
          <w:rFonts w:hint="eastAsia" w:ascii="仿宋_GB2312" w:hAnsi="仿宋_GB2312" w:eastAsia="仿宋_GB2312" w:cs="仿宋_GB2312"/>
          <w:b w:val="0"/>
          <w:bCs/>
          <w:sz w:val="32"/>
          <w:szCs w:val="32"/>
          <w:lang w:val="en-US" w:eastAsia="zh-CN"/>
        </w:rPr>
        <w:t>1.4.1</w:t>
      </w:r>
      <w:r>
        <w:rPr>
          <w:rFonts w:hint="eastAsia" w:ascii="仿宋_GB2312" w:hAnsi="仿宋_GB2312" w:eastAsia="仿宋_GB2312" w:cs="仿宋_GB2312"/>
          <w:b w:val="0"/>
          <w:bCs/>
          <w:sz w:val="32"/>
          <w:szCs w:val="32"/>
        </w:rPr>
        <w:t>装卸要求。</w:t>
      </w:r>
    </w:p>
    <w:p>
      <w:pPr>
        <w:spacing w:line="550" w:lineRule="exact"/>
        <w:ind w:firstLine="640" w:firstLineChars="200"/>
        <w:rPr>
          <w:rFonts w:hint="eastAsia" w:ascii="仿宋_GB2312" w:hAnsi="仿宋_GB2312" w:eastAsia="仿宋_GB2312" w:cs="仿宋_GB2312"/>
          <w:b w:val="0"/>
          <w:bCs/>
          <w:sz w:val="32"/>
          <w:szCs w:val="32"/>
        </w:rPr>
      </w:pPr>
      <w:r>
        <w:rPr>
          <w:rFonts w:hint="eastAsia" w:ascii="仿宋" w:hAnsi="仿宋" w:eastAsia="仿宋" w:cs="仿宋"/>
          <w:b w:val="0"/>
          <w:bCs/>
          <w:sz w:val="32"/>
          <w:szCs w:val="32"/>
        </w:rPr>
        <w:t>①</w:t>
      </w:r>
      <w:r>
        <w:rPr>
          <w:rFonts w:hint="eastAsia" w:ascii="仿宋_GB2312" w:hAnsi="仿宋_GB2312" w:eastAsia="仿宋_GB2312" w:cs="仿宋_GB2312"/>
          <w:b w:val="0"/>
          <w:bCs/>
          <w:sz w:val="32"/>
          <w:szCs w:val="32"/>
        </w:rPr>
        <w:t>乙方在甲方公司内的工作人员应服从甲方管理人员统一指挥，接到甲方正常的装卸业务通知后，及时到指定地点进行作业；如遇甲方有突发的装卸业务时，乙方不得以任何理由</w:t>
      </w:r>
      <w:r>
        <w:rPr>
          <w:rFonts w:hint="eastAsia" w:ascii="仿宋_GB2312" w:hAnsi="仿宋_GB2312" w:eastAsia="仿宋_GB2312" w:cs="仿宋_GB2312"/>
          <w:b w:val="0"/>
          <w:bCs/>
          <w:color w:val="auto"/>
          <w:sz w:val="32"/>
          <w:szCs w:val="32"/>
        </w:rPr>
        <w:t>推诿</w:t>
      </w:r>
      <w:r>
        <w:rPr>
          <w:rFonts w:hint="eastAsia" w:ascii="仿宋_GB2312" w:hAnsi="仿宋_GB2312" w:eastAsia="仿宋_GB2312" w:cs="仿宋_GB2312"/>
          <w:b w:val="0"/>
          <w:bCs/>
          <w:sz w:val="32"/>
          <w:szCs w:val="32"/>
        </w:rPr>
        <w:t>，应及时组织搬运力量完成装卸任务。</w:t>
      </w:r>
    </w:p>
    <w:p>
      <w:pPr>
        <w:spacing w:line="550" w:lineRule="exact"/>
        <w:ind w:firstLine="640" w:firstLineChars="200"/>
        <w:rPr>
          <w:rFonts w:hint="eastAsia" w:ascii="仿宋_GB2312" w:hAnsi="仿宋_GB2312" w:eastAsia="仿宋_GB2312" w:cs="仿宋_GB2312"/>
          <w:b w:val="0"/>
          <w:bCs/>
          <w:sz w:val="32"/>
          <w:szCs w:val="32"/>
        </w:rPr>
      </w:pPr>
      <w:r>
        <w:rPr>
          <w:rFonts w:hint="eastAsia" w:ascii="仿宋" w:hAnsi="仿宋" w:eastAsia="仿宋" w:cs="仿宋"/>
          <w:b w:val="0"/>
          <w:bCs/>
          <w:sz w:val="32"/>
          <w:szCs w:val="32"/>
        </w:rPr>
        <w:t>②</w:t>
      </w:r>
      <w:r>
        <w:rPr>
          <w:rFonts w:hint="eastAsia" w:ascii="仿宋_GB2312" w:hAnsi="仿宋_GB2312" w:eastAsia="仿宋_GB2312" w:cs="仿宋_GB2312"/>
          <w:b w:val="0"/>
          <w:bCs/>
          <w:sz w:val="32"/>
          <w:szCs w:val="32"/>
        </w:rPr>
        <w:t>乙方在甲方公司内的工作人员必须严格按照甲方要求进行装卸作业，并有责任配合甲方检查出入库产品的型号、数量等。</w:t>
      </w:r>
    </w:p>
    <w:p>
      <w:pPr>
        <w:spacing w:line="550" w:lineRule="exact"/>
        <w:ind w:firstLine="640" w:firstLineChars="200"/>
        <w:rPr>
          <w:rFonts w:hint="eastAsia" w:ascii="仿宋_GB2312" w:hAnsi="仿宋_GB2312" w:eastAsia="仿宋_GB2312" w:cs="仿宋_GB2312"/>
          <w:b w:val="0"/>
          <w:bCs/>
          <w:sz w:val="32"/>
          <w:szCs w:val="32"/>
        </w:rPr>
      </w:pPr>
      <w:r>
        <w:rPr>
          <w:rFonts w:hint="eastAsia" w:ascii="仿宋" w:hAnsi="仿宋" w:eastAsia="仿宋" w:cs="仿宋"/>
          <w:b w:val="0"/>
          <w:bCs/>
          <w:sz w:val="32"/>
          <w:szCs w:val="32"/>
        </w:rPr>
        <w:t>③</w:t>
      </w:r>
      <w:r>
        <w:rPr>
          <w:rFonts w:hint="eastAsia" w:ascii="仿宋_GB2312" w:hAnsi="仿宋_GB2312" w:eastAsia="仿宋_GB2312" w:cs="仿宋_GB2312"/>
          <w:b w:val="0"/>
          <w:bCs/>
          <w:sz w:val="32"/>
          <w:szCs w:val="32"/>
        </w:rPr>
        <w:t>乙方在甲方公司内的工作人员不得野蛮装卸，严禁摔、丢或乱放货物及垫板。</w:t>
      </w:r>
    </w:p>
    <w:p>
      <w:pPr>
        <w:spacing w:line="550" w:lineRule="exact"/>
        <w:ind w:firstLine="640" w:firstLineChars="200"/>
        <w:rPr>
          <w:rFonts w:hint="eastAsia" w:ascii="仿宋_GB2312" w:hAnsi="仿宋_GB2312" w:eastAsia="仿宋_GB2312" w:cs="仿宋_GB2312"/>
          <w:b w:val="0"/>
          <w:bCs/>
          <w:sz w:val="32"/>
          <w:szCs w:val="32"/>
        </w:rPr>
      </w:pPr>
      <w:r>
        <w:rPr>
          <w:rFonts w:hint="eastAsia" w:ascii="仿宋" w:hAnsi="仿宋" w:eastAsia="仿宋" w:cs="仿宋"/>
          <w:b w:val="0"/>
          <w:bCs/>
          <w:sz w:val="32"/>
          <w:szCs w:val="32"/>
        </w:rPr>
        <w:t>④</w:t>
      </w:r>
      <w:r>
        <w:rPr>
          <w:rFonts w:hint="eastAsia" w:ascii="仿宋_GB2312" w:hAnsi="仿宋_GB2312" w:eastAsia="仿宋_GB2312" w:cs="仿宋_GB2312"/>
          <w:b w:val="0"/>
          <w:bCs/>
          <w:sz w:val="32"/>
          <w:szCs w:val="32"/>
        </w:rPr>
        <w:t>乙方在甲方公司内的工作人员在作业完毕后应立即清理现场，并配合叉车工将垫板分类堆叠整齐，露天堆场篷布应及时遮盖和收齐入库并保持作业区域的卫生整洁。</w:t>
      </w:r>
    </w:p>
    <w:p>
      <w:pPr>
        <w:spacing w:line="550" w:lineRule="exact"/>
        <w:ind w:firstLine="640" w:firstLineChars="200"/>
        <w:rPr>
          <w:rFonts w:hint="eastAsia" w:ascii="仿宋_GB2312" w:hAnsi="仿宋_GB2312" w:eastAsia="仿宋_GB2312" w:cs="仿宋_GB2312"/>
          <w:b w:val="0"/>
          <w:bCs/>
          <w:sz w:val="32"/>
          <w:szCs w:val="32"/>
        </w:rPr>
      </w:pPr>
      <w:r>
        <w:rPr>
          <w:rFonts w:hint="eastAsia" w:ascii="微软雅黑" w:hAnsi="微软雅黑" w:eastAsia="微软雅黑" w:cs="微软雅黑"/>
          <w:b w:val="0"/>
          <w:bCs/>
          <w:sz w:val="32"/>
          <w:szCs w:val="32"/>
        </w:rPr>
        <w:t>⑤</w:t>
      </w:r>
      <w:r>
        <w:rPr>
          <w:rFonts w:hint="eastAsia" w:ascii="仿宋_GB2312" w:hAnsi="仿宋_GB2312" w:eastAsia="仿宋_GB2312" w:cs="仿宋_GB2312"/>
          <w:b w:val="0"/>
          <w:bCs/>
          <w:sz w:val="32"/>
          <w:szCs w:val="32"/>
        </w:rPr>
        <w:t>乙方在甲方公司内的工作人员应保持一定数量人员，保证甲方正常作业运转</w:t>
      </w:r>
      <w:r>
        <w:rPr>
          <w:rFonts w:hint="eastAsia" w:ascii="仿宋" w:hAnsi="仿宋" w:eastAsia="仿宋" w:cs="仿宋"/>
          <w:b w:val="0"/>
          <w:bCs/>
          <w:sz w:val="32"/>
          <w:szCs w:val="32"/>
          <w:lang w:val="en-US" w:eastAsia="zh-CN"/>
        </w:rPr>
        <w:t>(</w:t>
      </w:r>
      <w:r>
        <w:rPr>
          <w:rFonts w:hint="eastAsia" w:ascii="仿宋" w:hAnsi="仿宋" w:eastAsia="仿宋" w:cs="仿宋"/>
          <w:color w:val="auto"/>
          <w:sz w:val="32"/>
          <w:szCs w:val="32"/>
          <w:lang w:val="en-US" w:eastAsia="zh-CN"/>
        </w:rPr>
        <w:t>日常工作需保持三人及以上、应急时候需保证10人及以上，如乙方人员达不到甲方要求则视为乙方违约)</w:t>
      </w:r>
      <w:r>
        <w:rPr>
          <w:rFonts w:hint="eastAsia" w:ascii="仿宋_GB2312" w:hAnsi="仿宋_GB2312" w:eastAsia="仿宋_GB2312" w:cs="仿宋_GB2312"/>
          <w:b w:val="0"/>
          <w:bCs/>
          <w:sz w:val="32"/>
          <w:szCs w:val="32"/>
        </w:rPr>
        <w:t>。</w:t>
      </w:r>
    </w:p>
    <w:p>
      <w:pPr>
        <w:spacing w:line="550" w:lineRule="exact"/>
        <w:ind w:firstLine="640" w:firstLineChars="200"/>
        <w:rPr>
          <w:rFonts w:hint="eastAsia" w:ascii="仿宋_GB2312" w:hAnsi="仿宋_GB2312" w:eastAsia="仿宋_GB2312" w:cs="仿宋_GB2312"/>
          <w:b w:val="0"/>
          <w:bCs/>
          <w:sz w:val="32"/>
          <w:szCs w:val="32"/>
        </w:rPr>
      </w:pPr>
      <w:r>
        <w:rPr>
          <w:rFonts w:hint="eastAsia" w:ascii="微软雅黑" w:hAnsi="微软雅黑" w:eastAsia="微软雅黑" w:cs="微软雅黑"/>
          <w:b w:val="0"/>
          <w:bCs/>
          <w:sz w:val="32"/>
          <w:szCs w:val="32"/>
        </w:rPr>
        <w:t>⑥</w:t>
      </w:r>
      <w:r>
        <w:rPr>
          <w:rFonts w:hint="eastAsia" w:ascii="仿宋_GB2312" w:hAnsi="仿宋_GB2312" w:eastAsia="仿宋_GB2312" w:cs="仿宋_GB2312"/>
          <w:b w:val="0"/>
          <w:bCs/>
          <w:sz w:val="32"/>
          <w:szCs w:val="32"/>
        </w:rPr>
        <w:t>乙方在甲方公司内的工作人员应遵守甲方的规章制度，不得以任何理由向驾驶员索取钱、物或其他物品或服务。</w:t>
      </w:r>
    </w:p>
    <w:p>
      <w:pPr>
        <w:spacing w:line="550" w:lineRule="exact"/>
        <w:ind w:firstLine="640" w:firstLineChars="200"/>
        <w:rPr>
          <w:rFonts w:hint="eastAsia" w:ascii="仿宋_GB2312" w:hAnsi="仿宋_GB2312" w:eastAsia="仿宋_GB2312" w:cs="仿宋_GB2312"/>
          <w:b w:val="0"/>
          <w:bCs/>
          <w:sz w:val="32"/>
          <w:szCs w:val="32"/>
        </w:rPr>
      </w:pPr>
      <w:r>
        <w:rPr>
          <w:rFonts w:hint="eastAsia" w:ascii="微软雅黑" w:hAnsi="微软雅黑" w:eastAsia="微软雅黑" w:cs="微软雅黑"/>
          <w:b w:val="0"/>
          <w:bCs/>
          <w:sz w:val="32"/>
          <w:szCs w:val="32"/>
        </w:rPr>
        <w:t>⑦</w:t>
      </w:r>
      <w:r>
        <w:rPr>
          <w:rFonts w:hint="eastAsia" w:ascii="仿宋_GB2312" w:hAnsi="仿宋_GB2312" w:eastAsia="仿宋_GB2312" w:cs="仿宋_GB2312"/>
          <w:b w:val="0"/>
          <w:bCs/>
          <w:sz w:val="32"/>
          <w:szCs w:val="32"/>
        </w:rPr>
        <w:t>乙方在甲方公司内的工作人员的安全工作由乙方自行负责。</w:t>
      </w:r>
    </w:p>
    <w:p>
      <w:pPr>
        <w:spacing w:line="550" w:lineRule="exact"/>
        <w:ind w:firstLine="640" w:firstLineChars="200"/>
        <w:rPr>
          <w:rFonts w:hint="eastAsia" w:ascii="仿宋_GB2312" w:hAnsi="仿宋_GB2312" w:eastAsia="仿宋_GB2312" w:cs="仿宋_GB2312"/>
          <w:b w:val="0"/>
          <w:bCs/>
          <w:sz w:val="32"/>
          <w:szCs w:val="32"/>
        </w:rPr>
      </w:pPr>
      <w:r>
        <w:rPr>
          <w:rFonts w:hint="eastAsia" w:ascii="微软雅黑" w:hAnsi="微软雅黑" w:eastAsia="微软雅黑" w:cs="微软雅黑"/>
          <w:b w:val="0"/>
          <w:bCs/>
          <w:sz w:val="32"/>
          <w:szCs w:val="32"/>
        </w:rPr>
        <w:t>⑧</w:t>
      </w:r>
      <w:r>
        <w:rPr>
          <w:rFonts w:hint="eastAsia" w:ascii="仿宋_GB2312" w:hAnsi="仿宋_GB2312" w:eastAsia="仿宋_GB2312" w:cs="仿宋_GB2312"/>
          <w:b w:val="0"/>
          <w:bCs/>
          <w:sz w:val="32"/>
          <w:szCs w:val="32"/>
        </w:rPr>
        <w:t>甲方应向乙方提供所承担工作中必需的装卸叉车以及配备叉车驾驶员。</w:t>
      </w:r>
    </w:p>
    <w:p>
      <w:pPr>
        <w:spacing w:line="550" w:lineRule="exact"/>
        <w:ind w:firstLine="640" w:firstLineChars="200"/>
        <w:rPr>
          <w:rFonts w:hint="eastAsia" w:ascii="仿宋_GB2312" w:hAnsi="仿宋_GB2312" w:eastAsia="仿宋_GB2312" w:cs="仿宋_GB2312"/>
          <w:b w:val="0"/>
          <w:bCs/>
          <w:sz w:val="32"/>
          <w:szCs w:val="32"/>
        </w:rPr>
      </w:pPr>
      <w:r>
        <w:rPr>
          <w:rFonts w:hint="eastAsia" w:ascii="微软雅黑" w:hAnsi="微软雅黑" w:eastAsia="微软雅黑" w:cs="微软雅黑"/>
          <w:b w:val="0"/>
          <w:bCs/>
          <w:sz w:val="32"/>
          <w:szCs w:val="32"/>
        </w:rPr>
        <w:t>⑨</w:t>
      </w:r>
      <w:r>
        <w:rPr>
          <w:rFonts w:hint="eastAsia" w:ascii="仿宋_GB2312" w:hAnsi="仿宋_GB2312" w:eastAsia="仿宋_GB2312" w:cs="仿宋_GB2312"/>
          <w:b w:val="0"/>
          <w:bCs/>
          <w:sz w:val="32"/>
          <w:szCs w:val="32"/>
        </w:rPr>
        <w:t>为了保证厂区人员安全，乙方装卸队人员空闲期间应在甲方指定场所休息，不得随意在厂区内走动或躺坐。</w:t>
      </w:r>
    </w:p>
    <w:p>
      <w:pPr>
        <w:spacing w:line="550" w:lineRule="exact"/>
        <w:ind w:firstLine="640" w:firstLineChars="200"/>
        <w:rPr>
          <w:rFonts w:hint="eastAsia" w:ascii="仿宋_GB2312" w:hAnsi="仿宋_GB2312" w:eastAsia="仿宋_GB2312" w:cs="仿宋_GB2312"/>
          <w:b w:val="0"/>
          <w:bCs/>
          <w:sz w:val="32"/>
          <w:szCs w:val="32"/>
        </w:rPr>
      </w:pPr>
      <w:r>
        <w:rPr>
          <w:rFonts w:hint="eastAsia" w:ascii="微软雅黑" w:hAnsi="微软雅黑" w:eastAsia="微软雅黑" w:cs="微软雅黑"/>
          <w:b w:val="0"/>
          <w:bCs/>
          <w:sz w:val="32"/>
          <w:szCs w:val="32"/>
        </w:rPr>
        <w:t>⑩</w:t>
      </w:r>
      <w:r>
        <w:rPr>
          <w:rFonts w:hint="eastAsia" w:ascii="仿宋_GB2312" w:hAnsi="仿宋_GB2312" w:eastAsia="仿宋_GB2312" w:cs="仿宋_GB2312"/>
          <w:b w:val="0"/>
          <w:bCs/>
          <w:sz w:val="32"/>
          <w:szCs w:val="32"/>
        </w:rPr>
        <w:t>乙方在甲方公司内的工作人员应配备现场管理人员（至少壹名），以备双方人员在工作中及时沟通。</w:t>
      </w:r>
    </w:p>
    <w:p>
      <w:pPr>
        <w:spacing w:line="550" w:lineRule="exact"/>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w:t>
      </w:r>
      <w:r>
        <w:rPr>
          <w:rFonts w:hint="eastAsia" w:ascii="宋体" w:hAnsi="宋体" w:eastAsia="宋体" w:cs="宋体"/>
          <w:b/>
          <w:bCs w:val="0"/>
          <w:sz w:val="32"/>
          <w:szCs w:val="32"/>
        </w:rPr>
        <w:t xml:space="preserve"> </w:t>
      </w:r>
      <w:r>
        <w:rPr>
          <w:rFonts w:hint="eastAsia" w:ascii="宋体" w:hAnsi="宋体" w:eastAsia="宋体" w:cs="宋体"/>
          <w:b/>
          <w:bCs w:val="0"/>
          <w:i w:val="0"/>
          <w:caps w:val="0"/>
          <w:color w:val="333333"/>
          <w:spacing w:val="0"/>
          <w:sz w:val="32"/>
          <w:szCs w:val="32"/>
          <w:shd w:val="clear" w:fill="FFFFFF"/>
        </w:rPr>
        <w:t>⑪</w:t>
      </w:r>
      <w:r>
        <w:rPr>
          <w:rFonts w:hint="eastAsia" w:ascii="仿宋_GB2312" w:hAnsi="仿宋_GB2312" w:eastAsia="仿宋_GB2312" w:cs="仿宋_GB2312"/>
          <w:b w:val="0"/>
          <w:bCs/>
          <w:sz w:val="32"/>
          <w:szCs w:val="32"/>
        </w:rPr>
        <w:t>乙方应保证为甲方现场装卸的作业能力随时处于最佳状态，由于乙方原因影响甲方正常工作开展造成甲方经济损失，甲方有权终止本合同，并向乙提出经济赔偿。</w:t>
      </w:r>
    </w:p>
    <w:p>
      <w:pPr>
        <w:spacing w:line="550" w:lineRule="exact"/>
        <w:ind w:firstLine="640"/>
        <w:rPr>
          <w:rFonts w:hint="eastAsia" w:ascii="仿宋_GB2312" w:hAnsi="仿宋_GB2312" w:eastAsia="仿宋_GB2312" w:cs="仿宋_GB2312"/>
          <w:b w:val="0"/>
          <w:bCs/>
          <w:sz w:val="32"/>
          <w:szCs w:val="32"/>
          <w:lang w:eastAsia="zh-CN"/>
        </w:rPr>
      </w:pPr>
      <w:r>
        <w:rPr>
          <w:rFonts w:hint="eastAsia" w:ascii="宋体" w:hAnsi="宋体" w:eastAsia="宋体" w:cs="宋体"/>
          <w:b/>
          <w:bCs w:val="0"/>
          <w:i w:val="0"/>
          <w:caps w:val="0"/>
          <w:color w:val="333333"/>
          <w:spacing w:val="0"/>
          <w:sz w:val="32"/>
          <w:szCs w:val="32"/>
          <w:shd w:val="clear" w:fill="FFFFFF"/>
        </w:rPr>
        <w:t>⑫</w:t>
      </w:r>
      <w:r>
        <w:rPr>
          <w:rFonts w:hint="eastAsia" w:ascii="仿宋_GB2312" w:hAnsi="仿宋_GB2312" w:eastAsia="仿宋_GB2312" w:cs="仿宋_GB2312"/>
          <w:b w:val="0"/>
          <w:bCs/>
          <w:sz w:val="32"/>
          <w:szCs w:val="32"/>
        </w:rPr>
        <w:t>乙方应对在甲方公司内工作的装卸人员进行岗前培训和安全生产教育</w:t>
      </w:r>
      <w:r>
        <w:rPr>
          <w:rFonts w:hint="eastAsia" w:ascii="仿宋_GB2312" w:hAnsi="仿宋_GB2312" w:eastAsia="仿宋_GB2312" w:cs="仿宋_GB2312"/>
          <w:b w:val="0"/>
          <w:bCs/>
          <w:sz w:val="32"/>
          <w:szCs w:val="32"/>
          <w:lang w:eastAsia="zh-CN"/>
        </w:rPr>
        <w:t>。</w:t>
      </w:r>
    </w:p>
    <w:p>
      <w:pPr>
        <w:spacing w:line="550" w:lineRule="exact"/>
        <w:rPr>
          <w:rFonts w:hint="default"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FF0000"/>
          <w:sz w:val="32"/>
          <w:szCs w:val="32"/>
          <w:lang w:val="en-US" w:eastAsia="zh-CN"/>
        </w:rPr>
        <w:t xml:space="preserve">  </w:t>
      </w:r>
      <w:r>
        <w:rPr>
          <w:rFonts w:hint="eastAsia" w:ascii="仿宋_GB2312" w:hAnsi="仿宋_GB2312" w:eastAsia="仿宋_GB2312" w:cs="仿宋_GB2312"/>
          <w:b w:val="0"/>
          <w:bCs/>
          <w:color w:val="auto"/>
          <w:sz w:val="32"/>
          <w:szCs w:val="32"/>
          <w:lang w:val="en-US" w:eastAsia="zh-CN"/>
        </w:rPr>
        <w:t xml:space="preserve">  ⑬乙方有责任为其工作人员购买足额的保险，并按照相关法律法规签订合法有效的劳动合同，及时足额支付工资，保障工作人员的各项权益。若因乙方未履行此项责任而引发的任何纠纷和问题，乙方需承担全部责任。并且若出现纠纷的，甲方有权直接从乙方结算款中扣除相应款项，直接支付给工作人员。</w:t>
      </w:r>
    </w:p>
    <w:p>
      <w:pPr>
        <w:spacing w:line="550" w:lineRule="exact"/>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w:t>
      </w:r>
      <w:r>
        <w:rPr>
          <w:rFonts w:hint="eastAsia" w:ascii="仿宋_GB2312" w:hAnsi="仿宋_GB2312" w:eastAsia="仿宋_GB2312" w:cs="仿宋_GB2312"/>
          <w:b w:val="0"/>
          <w:bCs/>
          <w:sz w:val="32"/>
          <w:szCs w:val="32"/>
          <w:lang w:val="en-US" w:eastAsia="zh-CN"/>
        </w:rPr>
        <w:t xml:space="preserve">1.5  </w:t>
      </w:r>
      <w:r>
        <w:rPr>
          <w:rFonts w:hint="eastAsia" w:ascii="仿宋_GB2312" w:hAnsi="仿宋_GB2312" w:eastAsia="仿宋_GB2312" w:cs="仿宋_GB2312"/>
          <w:b w:val="0"/>
          <w:bCs/>
          <w:sz w:val="32"/>
          <w:szCs w:val="32"/>
        </w:rPr>
        <w:t>堆包要求。</w:t>
      </w:r>
    </w:p>
    <w:p>
      <w:pPr>
        <w:spacing w:line="550" w:lineRule="exact"/>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w:t>
      </w:r>
      <w:r>
        <w:rPr>
          <w:rFonts w:hint="eastAsia" w:ascii="仿宋_GB2312" w:hAnsi="仿宋_GB2312" w:eastAsia="仿宋_GB2312" w:cs="仿宋_GB2312"/>
          <w:b w:val="0"/>
          <w:bCs/>
          <w:sz w:val="32"/>
          <w:szCs w:val="32"/>
          <w:lang w:val="en-US" w:eastAsia="zh-CN"/>
        </w:rPr>
        <w:t xml:space="preserve"> 1.5.1  </w:t>
      </w:r>
      <w:r>
        <w:rPr>
          <w:rFonts w:hint="eastAsia" w:ascii="仿宋_GB2312" w:hAnsi="仿宋_GB2312" w:eastAsia="仿宋_GB2312" w:cs="仿宋_GB2312"/>
          <w:b w:val="0"/>
          <w:bCs/>
          <w:sz w:val="32"/>
          <w:szCs w:val="32"/>
        </w:rPr>
        <w:t>甲方要求乙方在承接业务过程中，必须要服从甲方的日常现场管理。在作业期间应按照规定统一着工作服、帽、鞋以及佩戴相关劳动保护用品,并且做好各项安全准备及防范工作（其购买劳保用品费用由乙方自理）。</w:t>
      </w:r>
    </w:p>
    <w:p>
      <w:pPr>
        <w:spacing w:line="550" w:lineRule="exact"/>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w:t>
      </w:r>
      <w:r>
        <w:rPr>
          <w:rFonts w:hint="eastAsia" w:ascii="仿宋_GB2312" w:hAnsi="仿宋_GB2312" w:eastAsia="仿宋_GB2312" w:cs="仿宋_GB2312"/>
          <w:b w:val="0"/>
          <w:bCs/>
          <w:sz w:val="32"/>
          <w:szCs w:val="32"/>
          <w:lang w:val="en-US" w:eastAsia="zh-CN"/>
        </w:rPr>
        <w:t xml:space="preserve">1.5.2  </w:t>
      </w:r>
      <w:r>
        <w:rPr>
          <w:rFonts w:hint="eastAsia" w:ascii="仿宋_GB2312" w:hAnsi="仿宋_GB2312" w:eastAsia="仿宋_GB2312" w:cs="仿宋_GB2312"/>
          <w:b w:val="0"/>
          <w:bCs/>
          <w:sz w:val="32"/>
          <w:szCs w:val="32"/>
        </w:rPr>
        <w:t>在工作期间乙方员工要有高度的责任心，热爱本职工作，不得损坏公物，否则按价赔偿。在工作时应关注产品的质量以及称重计量和缝包质量等。</w:t>
      </w:r>
    </w:p>
    <w:p>
      <w:pPr>
        <w:spacing w:line="550" w:lineRule="exact"/>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ab/>
      </w:r>
      <w:r>
        <w:rPr>
          <w:rFonts w:hint="eastAsia" w:ascii="仿宋_GB2312" w:hAnsi="仿宋_GB2312" w:eastAsia="仿宋_GB2312" w:cs="仿宋_GB2312"/>
          <w:b w:val="0"/>
          <w:bCs/>
          <w:sz w:val="32"/>
          <w:szCs w:val="32"/>
          <w:lang w:val="en-US" w:eastAsia="zh-CN"/>
        </w:rPr>
        <w:t xml:space="preserve">1.5.3  </w:t>
      </w:r>
      <w:r>
        <w:rPr>
          <w:rFonts w:hint="eastAsia" w:ascii="仿宋_GB2312" w:hAnsi="仿宋_GB2312" w:eastAsia="仿宋_GB2312" w:cs="仿宋_GB2312"/>
          <w:b w:val="0"/>
          <w:bCs/>
          <w:sz w:val="32"/>
          <w:szCs w:val="32"/>
        </w:rPr>
        <w:t>乙方在承包期间，下班时应做好班后卫生，在上班期间属于乙方的卫生范围必须要按规定时间内做好，同时须定期</w:t>
      </w:r>
      <w:r>
        <w:rPr>
          <w:rFonts w:hint="eastAsia" w:ascii="仿宋_GB2312" w:hAnsi="仿宋_GB2312" w:eastAsia="仿宋_GB2312" w:cs="仿宋_GB2312"/>
          <w:b w:val="0"/>
          <w:bCs/>
          <w:sz w:val="32"/>
          <w:szCs w:val="32"/>
          <w:lang w:eastAsia="zh-CN"/>
        </w:rPr>
        <w:t>配合甲方人员</w:t>
      </w:r>
      <w:r>
        <w:rPr>
          <w:rFonts w:hint="eastAsia" w:ascii="仿宋_GB2312" w:hAnsi="仿宋_GB2312" w:eastAsia="仿宋_GB2312" w:cs="仿宋_GB2312"/>
          <w:b w:val="0"/>
          <w:bCs/>
          <w:sz w:val="32"/>
          <w:szCs w:val="32"/>
        </w:rPr>
        <w:t>清理卫生。乙方必须无条件服从甲方现场管理人员指挥，完成甲方现场管理员交办的临时工作。</w:t>
      </w:r>
    </w:p>
    <w:p>
      <w:pPr>
        <w:spacing w:line="55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 xml:space="preserve">1.5.4  </w:t>
      </w:r>
      <w:r>
        <w:rPr>
          <w:rFonts w:hint="eastAsia" w:ascii="仿宋_GB2312" w:hAnsi="仿宋_GB2312" w:eastAsia="仿宋_GB2312" w:cs="仿宋_GB2312"/>
          <w:b w:val="0"/>
          <w:bCs/>
          <w:sz w:val="32"/>
          <w:szCs w:val="32"/>
        </w:rPr>
        <w:t>乙方在承包期间，甲方提供两间宿舍给乙方，作为</w:t>
      </w:r>
      <w:r>
        <w:rPr>
          <w:rFonts w:hint="eastAsia" w:ascii="仿宋_GB2312" w:hAnsi="仿宋_GB2312" w:eastAsia="仿宋_GB2312" w:cs="仿宋_GB2312"/>
          <w:b w:val="0"/>
          <w:bCs/>
          <w:sz w:val="32"/>
          <w:szCs w:val="32"/>
          <w:lang w:eastAsia="zh-CN"/>
        </w:rPr>
        <w:t>搬运人员应急</w:t>
      </w:r>
      <w:r>
        <w:rPr>
          <w:rFonts w:hint="eastAsia" w:ascii="仿宋_GB2312" w:hAnsi="仿宋_GB2312" w:eastAsia="仿宋_GB2312" w:cs="仿宋_GB2312"/>
          <w:b w:val="0"/>
          <w:bCs/>
          <w:sz w:val="32"/>
          <w:szCs w:val="32"/>
        </w:rPr>
        <w:t>休息</w:t>
      </w:r>
      <w:r>
        <w:rPr>
          <w:rFonts w:hint="eastAsia" w:ascii="仿宋_GB2312" w:hAnsi="仿宋_GB2312" w:eastAsia="仿宋_GB2312" w:cs="仿宋_GB2312"/>
          <w:b w:val="0"/>
          <w:bCs/>
          <w:sz w:val="32"/>
          <w:szCs w:val="32"/>
          <w:lang w:eastAsia="zh-CN"/>
        </w:rPr>
        <w:t>使</w:t>
      </w:r>
      <w:r>
        <w:rPr>
          <w:rFonts w:hint="eastAsia" w:ascii="仿宋_GB2312" w:hAnsi="仿宋_GB2312" w:eastAsia="仿宋_GB2312" w:cs="仿宋_GB2312"/>
          <w:b w:val="0"/>
          <w:bCs/>
          <w:sz w:val="32"/>
          <w:szCs w:val="32"/>
        </w:rPr>
        <w:t>用</w:t>
      </w:r>
      <w:r>
        <w:rPr>
          <w:rFonts w:hint="eastAsia" w:ascii="仿宋_GB2312" w:hAnsi="仿宋_GB2312" w:eastAsia="仿宋_GB2312" w:cs="仿宋_GB2312"/>
          <w:b w:val="0"/>
          <w:bCs/>
          <w:sz w:val="32"/>
          <w:szCs w:val="32"/>
          <w:lang w:eastAsia="zh-CN"/>
        </w:rPr>
        <w:t>，需服从甲方公司安排并保证住宿安全</w:t>
      </w:r>
      <w:r>
        <w:rPr>
          <w:rFonts w:hint="eastAsia" w:ascii="仿宋_GB2312" w:hAnsi="仿宋_GB2312" w:eastAsia="仿宋_GB2312" w:cs="仿宋_GB2312"/>
          <w:b w:val="0"/>
          <w:bCs/>
          <w:sz w:val="32"/>
          <w:szCs w:val="32"/>
        </w:rPr>
        <w:t>。</w:t>
      </w:r>
    </w:p>
    <w:p>
      <w:pPr>
        <w:spacing w:line="550" w:lineRule="exact"/>
        <w:ind w:firstLine="640" w:firstLineChars="200"/>
        <w:rPr>
          <w:rFonts w:hint="eastAsia" w:ascii="仿宋_GB2312" w:hAnsi="仿宋_GB2312" w:eastAsia="仿宋_GB2312" w:cs="仿宋_GB2312"/>
          <w:b w:val="0"/>
          <w:bCs/>
          <w:color w:val="FF0000"/>
          <w:sz w:val="32"/>
          <w:szCs w:val="32"/>
          <w:lang w:eastAsia="zh-CN"/>
        </w:rPr>
      </w:pPr>
      <w:r>
        <w:rPr>
          <w:rFonts w:hint="eastAsia" w:ascii="仿宋_GB2312" w:hAnsi="仿宋_GB2312" w:eastAsia="仿宋_GB2312" w:cs="仿宋_GB2312"/>
          <w:b w:val="0"/>
          <w:bCs/>
          <w:sz w:val="32"/>
          <w:szCs w:val="32"/>
          <w:lang w:val="en-US" w:eastAsia="zh-CN"/>
        </w:rPr>
        <w:t xml:space="preserve">1.5.5  </w:t>
      </w:r>
      <w:r>
        <w:rPr>
          <w:rFonts w:hint="eastAsia" w:ascii="仿宋_GB2312" w:hAnsi="仿宋_GB2312" w:eastAsia="仿宋_GB2312" w:cs="仿宋_GB2312"/>
          <w:b w:val="0"/>
          <w:bCs/>
          <w:sz w:val="32"/>
          <w:szCs w:val="32"/>
        </w:rPr>
        <w:t>乙方应对在甲方公司内工作的装卸人员进行岗前培训和安全生产教育</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rPr>
        <w:t>并向甲方提交培训记录以供备案</w:t>
      </w:r>
      <w:r>
        <w:rPr>
          <w:rFonts w:hint="eastAsia" w:ascii="仿宋_GB2312" w:hAnsi="仿宋_GB2312" w:eastAsia="仿宋_GB2312" w:cs="仿宋_GB2312"/>
          <w:b w:val="0"/>
          <w:bCs/>
          <w:color w:val="auto"/>
          <w:sz w:val="32"/>
          <w:szCs w:val="32"/>
          <w:lang w:eastAsia="zh-CN"/>
        </w:rPr>
        <w:t>。</w:t>
      </w:r>
    </w:p>
    <w:p>
      <w:pPr>
        <w:spacing w:line="55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 xml:space="preserve">1.6  </w:t>
      </w:r>
      <w:r>
        <w:rPr>
          <w:rFonts w:hint="eastAsia" w:ascii="仿宋_GB2312" w:hAnsi="仿宋_GB2312" w:eastAsia="仿宋_GB2312" w:cs="仿宋_GB2312"/>
          <w:b w:val="0"/>
          <w:bCs/>
          <w:sz w:val="32"/>
          <w:szCs w:val="32"/>
        </w:rPr>
        <w:t>违约责任</w:t>
      </w:r>
    </w:p>
    <w:p>
      <w:pPr>
        <w:spacing w:line="550" w:lineRule="exact"/>
        <w:ind w:firstLine="640" w:firstLineChars="200"/>
        <w:rPr>
          <w:rFonts w:hint="eastAsia" w:ascii="仿宋_GB2312" w:hAnsi="仿宋_GB2312" w:eastAsia="仿宋_GB2312" w:cs="仿宋_GB2312"/>
          <w:b w:val="0"/>
          <w:bCs/>
          <w:color w:val="FF0000"/>
          <w:sz w:val="32"/>
          <w:szCs w:val="32"/>
        </w:rPr>
      </w:pPr>
      <w:r>
        <w:rPr>
          <w:rFonts w:hint="eastAsia" w:ascii="仿宋_GB2312" w:hAnsi="仿宋_GB2312" w:eastAsia="仿宋_GB2312" w:cs="仿宋_GB2312"/>
          <w:b w:val="0"/>
          <w:bCs/>
          <w:sz w:val="32"/>
          <w:szCs w:val="32"/>
          <w:lang w:val="en-US" w:eastAsia="zh-CN"/>
        </w:rPr>
        <w:t xml:space="preserve">1.6.1  </w:t>
      </w:r>
      <w:r>
        <w:rPr>
          <w:rFonts w:hint="eastAsia" w:ascii="仿宋_GB2312" w:hAnsi="仿宋_GB2312" w:eastAsia="仿宋_GB2312" w:cs="仿宋_GB2312"/>
          <w:b w:val="0"/>
          <w:bCs/>
          <w:sz w:val="32"/>
          <w:szCs w:val="32"/>
        </w:rPr>
        <w:t>双方应遵守平等的原则，任何一方要退出本次合作的议项时，</w:t>
      </w:r>
      <w:r>
        <w:rPr>
          <w:rFonts w:hint="eastAsia" w:ascii="仿宋_GB2312" w:hAnsi="仿宋_GB2312" w:eastAsia="仿宋_GB2312" w:cs="仿宋_GB2312"/>
          <w:b w:val="0"/>
          <w:bCs/>
          <w:color w:val="auto"/>
          <w:sz w:val="32"/>
          <w:szCs w:val="32"/>
        </w:rPr>
        <w:t>需提前三个月书面告知对方，并承担由此产生的相应责任。</w:t>
      </w:r>
    </w:p>
    <w:p>
      <w:pPr>
        <w:spacing w:line="550" w:lineRule="exact"/>
        <w:ind w:firstLine="640" w:firstLineChars="200"/>
        <w:rPr>
          <w:rFonts w:hint="eastAsia" w:ascii="仿宋_GB2312" w:hAnsi="仿宋_GB2312" w:eastAsia="仿宋_GB2312" w:cs="仿宋_GB2312"/>
          <w:b w:val="0"/>
          <w:bCs/>
          <w:color w:val="FF0000"/>
          <w:sz w:val="32"/>
          <w:szCs w:val="32"/>
        </w:rPr>
      </w:pPr>
      <w:r>
        <w:rPr>
          <w:rFonts w:hint="eastAsia" w:ascii="仿宋_GB2312" w:hAnsi="仿宋_GB2312" w:eastAsia="仿宋_GB2312" w:cs="仿宋_GB2312"/>
          <w:b w:val="0"/>
          <w:bCs/>
          <w:sz w:val="32"/>
          <w:szCs w:val="32"/>
          <w:lang w:val="en-US" w:eastAsia="zh-CN"/>
        </w:rPr>
        <w:t xml:space="preserve">1.6.2  </w:t>
      </w:r>
      <w:r>
        <w:rPr>
          <w:rFonts w:hint="eastAsia" w:ascii="仿宋_GB2312" w:hAnsi="仿宋_GB2312" w:eastAsia="仿宋_GB2312" w:cs="仿宋_GB2312"/>
          <w:b w:val="0"/>
          <w:bCs/>
          <w:sz w:val="32"/>
          <w:szCs w:val="32"/>
        </w:rPr>
        <w:t>乙方若无故终止合同，甲方将不再支付乙方于中止日之前</w:t>
      </w:r>
      <w:r>
        <w:rPr>
          <w:rFonts w:hint="eastAsia" w:ascii="仿宋_GB2312" w:hAnsi="仿宋_GB2312" w:eastAsia="仿宋_GB2312" w:cs="仿宋_GB2312"/>
          <w:b w:val="0"/>
          <w:bCs/>
          <w:color w:val="auto"/>
          <w:sz w:val="32"/>
          <w:szCs w:val="32"/>
          <w:lang w:val="en-US" w:eastAsia="zh-CN"/>
        </w:rPr>
        <w:t>未结算</w:t>
      </w:r>
      <w:r>
        <w:rPr>
          <w:rFonts w:hint="eastAsia" w:ascii="仿宋_GB2312" w:hAnsi="仿宋_GB2312" w:eastAsia="仿宋_GB2312" w:cs="仿宋_GB2312"/>
          <w:b w:val="0"/>
          <w:bCs/>
          <w:color w:val="auto"/>
          <w:sz w:val="32"/>
          <w:szCs w:val="32"/>
        </w:rPr>
        <w:t>的装卸、堆包费用</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rPr>
        <w:t>并有权要求乙方赔偿因此给甲方造成的全部损失。</w:t>
      </w:r>
      <w:r>
        <w:rPr>
          <w:rFonts w:hint="eastAsia" w:ascii="仿宋_GB2312" w:hAnsi="仿宋_GB2312" w:eastAsia="仿宋_GB2312" w:cs="仿宋_GB2312"/>
          <w:b w:val="0"/>
          <w:bCs/>
          <w:color w:val="FF0000"/>
          <w:sz w:val="32"/>
          <w:szCs w:val="32"/>
        </w:rPr>
        <w:t xml:space="preserve"> </w:t>
      </w:r>
    </w:p>
    <w:p>
      <w:pPr>
        <w:pStyle w:val="2"/>
        <w:keepNext w:val="0"/>
        <w:keepLines w:val="0"/>
        <w:pageBreakBefore w:val="0"/>
        <w:widowControl w:val="0"/>
        <w:kinsoku/>
        <w:wordWrap/>
        <w:overflowPunct/>
        <w:topLinePunct w:val="0"/>
        <w:autoSpaceDE/>
        <w:autoSpaceDN/>
        <w:bidi w:val="0"/>
        <w:adjustRightInd/>
        <w:snapToGrid/>
        <w:spacing w:line="550" w:lineRule="exact"/>
        <w:ind w:firstLine="640" w:firstLineChars="200"/>
        <w:textAlignment w:val="auto"/>
        <w:rPr>
          <w:rFonts w:hint="eastAsia" w:ascii="仿宋_GB2312" w:hAnsi="仿宋_GB2312" w:eastAsia="仿宋_GB2312" w:cs="仿宋_GB2312"/>
          <w:b w:val="0"/>
          <w:bCs/>
          <w:color w:val="auto"/>
          <w:kern w:val="2"/>
          <w:sz w:val="32"/>
          <w:szCs w:val="32"/>
          <w:lang w:val="en-US" w:eastAsia="zh-CN" w:bidi="ar-SA"/>
        </w:rPr>
      </w:pPr>
      <w:r>
        <w:rPr>
          <w:rFonts w:hint="eastAsia" w:ascii="仿宋_GB2312" w:hAnsi="仿宋_GB2312" w:eastAsia="仿宋_GB2312" w:cs="仿宋_GB2312"/>
          <w:b w:val="0"/>
          <w:bCs/>
          <w:color w:val="auto"/>
          <w:kern w:val="2"/>
          <w:sz w:val="32"/>
          <w:szCs w:val="32"/>
          <w:lang w:val="en-US" w:eastAsia="zh-CN" w:bidi="ar-SA"/>
        </w:rPr>
        <w:t>1.6.3如任何一方违反本协议的，守约方有权解除协议，并要求违约方一次性向守约方支付叁万的违约金,还应承担守约方为实现债权而支付的费用,该费用包括但不限于律师费用、诉讼费用、担保费、差旅费、通讯费等。</w:t>
      </w:r>
    </w:p>
    <w:p>
      <w:pPr>
        <w:numPr>
          <w:ilvl w:val="0"/>
          <w:numId w:val="0"/>
        </w:numPr>
        <w:spacing w:line="550" w:lineRule="exact"/>
        <w:ind w:firstLine="640" w:firstLineChars="200"/>
        <w:rPr>
          <w:rFonts w:hint="eastAsia" w:ascii="黑体" w:hAnsi="黑体" w:eastAsia="黑体" w:cs="黑体"/>
          <w:b/>
          <w:bCs w:val="0"/>
          <w:sz w:val="32"/>
          <w:szCs w:val="32"/>
          <w:u w:val="none"/>
          <w:lang w:val="en-US" w:eastAsia="zh-CN"/>
        </w:rPr>
      </w:pPr>
      <w:r>
        <w:rPr>
          <w:rFonts w:hint="eastAsia" w:ascii="仿宋_GB2312" w:hAnsi="仿宋_GB2312" w:eastAsia="仿宋_GB2312" w:cs="仿宋_GB2312"/>
          <w:b w:val="0"/>
          <w:bCs/>
          <w:sz w:val="32"/>
          <w:szCs w:val="32"/>
          <w:lang w:val="en-US" w:eastAsia="zh-CN"/>
        </w:rPr>
        <w:t xml:space="preserve">1.7  </w:t>
      </w:r>
      <w:r>
        <w:rPr>
          <w:rFonts w:hint="eastAsia" w:ascii="仿宋" w:hAnsi="仿宋" w:eastAsia="仿宋" w:cs="仿宋"/>
          <w:b/>
          <w:bCs w:val="0"/>
          <w:sz w:val="32"/>
          <w:szCs w:val="32"/>
          <w:lang w:val="en-US" w:eastAsia="zh-CN"/>
        </w:rPr>
        <w:t>搬运</w:t>
      </w:r>
      <w:r>
        <w:rPr>
          <w:rFonts w:hint="eastAsia" w:ascii="仿宋" w:hAnsi="仿宋" w:eastAsia="仿宋" w:cs="仿宋"/>
          <w:b/>
          <w:bCs w:val="0"/>
          <w:sz w:val="32"/>
          <w:szCs w:val="32"/>
          <w:u w:val="none"/>
          <w:lang w:val="en-US" w:eastAsia="zh-CN"/>
        </w:rPr>
        <w:t>安全责任</w:t>
      </w:r>
    </w:p>
    <w:p>
      <w:pPr>
        <w:spacing w:line="55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为确保盐斤装卸、成品盐</w:t>
      </w:r>
      <w:r>
        <w:rPr>
          <w:rFonts w:hint="eastAsia" w:ascii="仿宋_GB2312" w:hAnsi="仿宋_GB2312" w:eastAsia="仿宋_GB2312" w:cs="仿宋_GB2312"/>
          <w:b w:val="0"/>
          <w:bCs/>
          <w:sz w:val="32"/>
          <w:szCs w:val="32"/>
          <w:lang w:val="en-US" w:eastAsia="zh-CN"/>
        </w:rPr>
        <w:t>叠</w:t>
      </w:r>
      <w:r>
        <w:rPr>
          <w:rFonts w:hint="eastAsia" w:ascii="仿宋_GB2312" w:hAnsi="仿宋_GB2312" w:eastAsia="仿宋_GB2312" w:cs="仿宋_GB2312"/>
          <w:b w:val="0"/>
          <w:bCs/>
          <w:sz w:val="32"/>
          <w:szCs w:val="32"/>
        </w:rPr>
        <w:t>包等作业安全，经甲乙双方协商，</w:t>
      </w:r>
      <w:r>
        <w:rPr>
          <w:rFonts w:hint="eastAsia" w:ascii="仿宋_GB2312" w:hAnsi="仿宋_GB2312" w:eastAsia="仿宋_GB2312" w:cs="仿宋_GB2312"/>
          <w:b w:val="0"/>
          <w:bCs/>
          <w:sz w:val="32"/>
          <w:szCs w:val="32"/>
          <w:lang w:eastAsia="zh-CN"/>
        </w:rPr>
        <w:t>确定</w:t>
      </w:r>
      <w:r>
        <w:rPr>
          <w:rFonts w:hint="eastAsia" w:ascii="仿宋_GB2312" w:hAnsi="仿宋_GB2312" w:eastAsia="仿宋_GB2312" w:cs="仿宋_GB2312"/>
          <w:b w:val="0"/>
          <w:bCs/>
          <w:sz w:val="32"/>
          <w:szCs w:val="32"/>
        </w:rPr>
        <w:t>以下协议。</w:t>
      </w:r>
    </w:p>
    <w:p>
      <w:pPr>
        <w:spacing w:line="55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1.7.1</w:t>
      </w:r>
      <w:r>
        <w:rPr>
          <w:rFonts w:hint="eastAsia" w:ascii="仿宋_GB2312" w:hAnsi="仿宋_GB2312" w:eastAsia="仿宋_GB2312" w:cs="仿宋_GB2312"/>
          <w:b w:val="0"/>
          <w:bCs/>
          <w:sz w:val="32"/>
          <w:szCs w:val="32"/>
        </w:rPr>
        <w:t xml:space="preserve"> </w:t>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b w:val="0"/>
          <w:bCs/>
          <w:sz w:val="32"/>
          <w:szCs w:val="32"/>
        </w:rPr>
        <w:t>乙方在甲方公司内的工作人员须服从甲方管理人员统一指挥，遵守甲方相关规章制度、做到文明、安全装卸车。</w:t>
      </w:r>
    </w:p>
    <w:p>
      <w:pPr>
        <w:spacing w:line="550" w:lineRule="exact"/>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 xml:space="preserve">    </w:t>
      </w:r>
      <w:r>
        <w:rPr>
          <w:rFonts w:hint="eastAsia" w:ascii="仿宋_GB2312" w:hAnsi="仿宋_GB2312" w:eastAsia="仿宋_GB2312" w:cs="仿宋_GB2312"/>
          <w:b w:val="0"/>
          <w:bCs/>
          <w:sz w:val="32"/>
          <w:szCs w:val="32"/>
          <w:lang w:val="en-US" w:eastAsia="zh-CN"/>
        </w:rPr>
        <w:t>1.7.2</w:t>
      </w:r>
      <w:r>
        <w:rPr>
          <w:rFonts w:hint="eastAsia" w:ascii="仿宋_GB2312" w:hAnsi="仿宋_GB2312" w:eastAsia="仿宋_GB2312" w:cs="仿宋_GB2312"/>
          <w:b w:val="0"/>
          <w:bCs/>
          <w:sz w:val="32"/>
          <w:szCs w:val="32"/>
        </w:rPr>
        <w:t xml:space="preserve"> </w:t>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b w:val="0"/>
          <w:bCs/>
          <w:sz w:val="32"/>
          <w:szCs w:val="32"/>
        </w:rPr>
        <w:t>乙方在甲方公司内的工作人员应符合的基本条件：年龄不得超过法定退休年龄，身体健康，吃苦耐劳，能胜任装卸工作。</w:t>
      </w:r>
    </w:p>
    <w:p>
      <w:pPr>
        <w:spacing w:line="55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1.7.3</w:t>
      </w:r>
      <w:r>
        <w:rPr>
          <w:rFonts w:hint="eastAsia" w:ascii="仿宋_GB2312" w:hAnsi="仿宋_GB2312" w:eastAsia="仿宋_GB2312" w:cs="仿宋_GB2312"/>
          <w:b w:val="0"/>
          <w:bCs/>
          <w:sz w:val="32"/>
          <w:szCs w:val="32"/>
        </w:rPr>
        <w:t xml:space="preserve"> </w:t>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b w:val="0"/>
          <w:bCs/>
          <w:sz w:val="32"/>
          <w:szCs w:val="32"/>
        </w:rPr>
        <w:t>乙方在甲方公司内的工作人员不得在甲方严禁吸烟的作业区内吸烟，否则，甲方有权扣罚乙方每人次100元，如因此引发安全事故，乙方应承担甲方</w:t>
      </w:r>
      <w:r>
        <w:rPr>
          <w:rFonts w:hint="eastAsia" w:ascii="仿宋_GB2312" w:hAnsi="仿宋_GB2312" w:eastAsia="仿宋_GB2312" w:cs="仿宋_GB2312"/>
          <w:b w:val="0"/>
          <w:bCs/>
          <w:sz w:val="32"/>
          <w:szCs w:val="32"/>
          <w:lang w:val="en-US" w:eastAsia="zh-CN"/>
        </w:rPr>
        <w:t>遭受</w:t>
      </w:r>
      <w:r>
        <w:rPr>
          <w:rFonts w:hint="eastAsia" w:ascii="仿宋_GB2312" w:hAnsi="仿宋_GB2312" w:eastAsia="仿宋_GB2312" w:cs="仿宋_GB2312"/>
          <w:b w:val="0"/>
          <w:bCs/>
          <w:sz w:val="32"/>
          <w:szCs w:val="32"/>
        </w:rPr>
        <w:t>的</w:t>
      </w:r>
      <w:r>
        <w:rPr>
          <w:rFonts w:hint="eastAsia" w:ascii="仿宋_GB2312" w:hAnsi="仿宋_GB2312" w:eastAsia="仿宋_GB2312" w:cs="仿宋_GB2312"/>
          <w:b w:val="0"/>
          <w:bCs/>
          <w:sz w:val="32"/>
          <w:szCs w:val="32"/>
          <w:lang w:val="en-US" w:eastAsia="zh-CN"/>
        </w:rPr>
        <w:t>所有</w:t>
      </w:r>
      <w:r>
        <w:rPr>
          <w:rFonts w:hint="eastAsia" w:ascii="仿宋_GB2312" w:hAnsi="仿宋_GB2312" w:eastAsia="仿宋_GB2312" w:cs="仿宋_GB2312"/>
          <w:b w:val="0"/>
          <w:bCs/>
          <w:sz w:val="32"/>
          <w:szCs w:val="32"/>
        </w:rPr>
        <w:t>经济损失和法律责任。</w:t>
      </w:r>
    </w:p>
    <w:p>
      <w:pPr>
        <w:spacing w:line="550" w:lineRule="exact"/>
        <w:ind w:firstLine="640" w:firstLineChars="200"/>
        <w:rPr>
          <w:rFonts w:hint="default"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1.7.4</w:t>
      </w:r>
      <w:r>
        <w:rPr>
          <w:rFonts w:hint="eastAsia" w:ascii="仿宋_GB2312" w:hAnsi="仿宋_GB2312" w:eastAsia="仿宋_GB2312" w:cs="仿宋_GB2312"/>
          <w:b w:val="0"/>
          <w:bCs/>
          <w:sz w:val="32"/>
          <w:szCs w:val="32"/>
        </w:rPr>
        <w:t xml:space="preserve"> </w:t>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b w:val="0"/>
          <w:bCs/>
          <w:sz w:val="32"/>
          <w:szCs w:val="32"/>
        </w:rPr>
        <w:t>乙方在甲方公司内的工作人员不得在货车未停稳之前上下车进行装卸工作。在装卸作业时，叉车未放下货物时，禁止靠近；否则，因此引发的安全事故，一切责任由乙方承担（成品盐装卸车、产成品</w:t>
      </w:r>
      <w:r>
        <w:rPr>
          <w:rFonts w:hint="eastAsia" w:ascii="仿宋_GB2312" w:hAnsi="仿宋_GB2312" w:eastAsia="仿宋_GB2312" w:cs="仿宋_GB2312"/>
          <w:b w:val="0"/>
          <w:bCs/>
          <w:sz w:val="32"/>
          <w:szCs w:val="32"/>
          <w:lang w:val="en-US" w:eastAsia="zh-CN"/>
        </w:rPr>
        <w:t>叠</w:t>
      </w:r>
      <w:r>
        <w:rPr>
          <w:rFonts w:hint="eastAsia" w:ascii="仿宋_GB2312" w:hAnsi="仿宋_GB2312" w:eastAsia="仿宋_GB2312" w:cs="仿宋_GB2312"/>
          <w:b w:val="0"/>
          <w:bCs/>
          <w:sz w:val="32"/>
          <w:szCs w:val="32"/>
        </w:rPr>
        <w:t>包等相关作业）。</w:t>
      </w:r>
    </w:p>
    <w:p>
      <w:pPr>
        <w:spacing w:line="55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 xml:space="preserve">1.7.5 </w:t>
      </w:r>
      <w:r>
        <w:rPr>
          <w:rFonts w:hint="eastAsia" w:ascii="仿宋_GB2312" w:hAnsi="仿宋_GB2312" w:eastAsia="仿宋_GB2312" w:cs="仿宋_GB2312"/>
          <w:b w:val="0"/>
          <w:bCs/>
          <w:sz w:val="32"/>
          <w:szCs w:val="32"/>
        </w:rPr>
        <w:t xml:space="preserve"> 乙方在甲方公司内的工作人员不得将甲方生产区、仓库及各类车辆通道作为休息场所，更不得躺靠在盐产品上</w:t>
      </w:r>
      <w:r>
        <w:rPr>
          <w:rFonts w:hint="eastAsia" w:ascii="仿宋_GB2312" w:hAnsi="仿宋_GB2312" w:eastAsia="仿宋_GB2312" w:cs="仿宋_GB2312"/>
          <w:b w:val="0"/>
          <w:bCs/>
          <w:sz w:val="32"/>
          <w:szCs w:val="32"/>
          <w:lang w:eastAsia="zh-CN"/>
        </w:rPr>
        <w:t>休息</w:t>
      </w:r>
      <w:r>
        <w:rPr>
          <w:rFonts w:hint="eastAsia" w:ascii="仿宋_GB2312" w:hAnsi="仿宋_GB2312" w:eastAsia="仿宋_GB2312" w:cs="仿宋_GB2312"/>
          <w:b w:val="0"/>
          <w:bCs/>
          <w:sz w:val="32"/>
          <w:szCs w:val="32"/>
        </w:rPr>
        <w:t>睡觉。否则，甲方有权扣罚乙</w:t>
      </w:r>
      <w:r>
        <w:rPr>
          <w:rFonts w:hint="eastAsia" w:ascii="仿宋_GB2312" w:hAnsi="仿宋_GB2312" w:eastAsia="仿宋_GB2312" w:cs="仿宋_GB2312"/>
          <w:b w:val="0"/>
          <w:bCs/>
          <w:sz w:val="32"/>
          <w:szCs w:val="32"/>
          <w:lang w:val="en-US" w:eastAsia="zh-CN"/>
        </w:rPr>
        <w:t>方</w:t>
      </w:r>
      <w:r>
        <w:rPr>
          <w:rFonts w:hint="eastAsia" w:ascii="仿宋_GB2312" w:hAnsi="仿宋_GB2312" w:eastAsia="仿宋_GB2312" w:cs="仿宋_GB2312"/>
          <w:b w:val="0"/>
          <w:bCs/>
          <w:sz w:val="32"/>
          <w:szCs w:val="32"/>
        </w:rPr>
        <w:t>每人次100元，如因此引发安全事故，一切责任由乙方承担。</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 xml:space="preserve">1.7.6 </w:t>
      </w:r>
      <w:r>
        <w:rPr>
          <w:rFonts w:hint="eastAsia" w:ascii="仿宋_GB2312" w:hAnsi="仿宋_GB2312" w:eastAsia="仿宋_GB2312" w:cs="仿宋_GB2312"/>
          <w:b w:val="0"/>
          <w:bCs/>
          <w:sz w:val="32"/>
          <w:szCs w:val="32"/>
        </w:rPr>
        <w:t xml:space="preserve"> 乙方应将在甲方公司内的工作人员负责人名单向甲方报备，如有变动时，须及时通知甲方。</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 xml:space="preserve">1.7.7 </w:t>
      </w:r>
      <w:r>
        <w:rPr>
          <w:rFonts w:hint="eastAsia" w:ascii="仿宋_GB2312" w:hAnsi="仿宋_GB2312" w:eastAsia="仿宋_GB2312" w:cs="仿宋_GB2312"/>
          <w:b w:val="0"/>
          <w:bCs/>
          <w:sz w:val="32"/>
          <w:szCs w:val="32"/>
        </w:rPr>
        <w:t xml:space="preserve"> 乙方在甲方公司内的工作人员不得私自将闲杂人员带入甲方厂区内。否则，甲方有权扣罚乙方每人次100元。如因此引发自身及其他安全事故，一切责任由乙方承担。</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 xml:space="preserve">1.7.8 </w:t>
      </w:r>
      <w:r>
        <w:rPr>
          <w:rFonts w:hint="eastAsia" w:ascii="仿宋_GB2312" w:hAnsi="仿宋_GB2312" w:eastAsia="仿宋_GB2312" w:cs="仿宋_GB2312"/>
          <w:b w:val="0"/>
          <w:bCs/>
          <w:sz w:val="32"/>
          <w:szCs w:val="32"/>
        </w:rPr>
        <w:t xml:space="preserve"> 乙方在甲方公司内的工作人员不得偷盗或破坏甲方物品，否则，甲方有权按被盗破坏的物品价值的十倍扣罚乙方，情节严重的将移交相关</w:t>
      </w:r>
      <w:r>
        <w:rPr>
          <w:rFonts w:hint="eastAsia" w:ascii="仿宋_GB2312" w:hAnsi="仿宋_GB2312" w:eastAsia="仿宋_GB2312" w:cs="仿宋_GB2312"/>
          <w:b w:val="0"/>
          <w:bCs/>
          <w:color w:val="auto"/>
          <w:sz w:val="32"/>
          <w:szCs w:val="32"/>
          <w:lang w:val="en-US" w:eastAsia="zh-CN"/>
        </w:rPr>
        <w:t>司法机关</w:t>
      </w:r>
      <w:r>
        <w:rPr>
          <w:rFonts w:hint="eastAsia" w:ascii="仿宋_GB2312" w:hAnsi="仿宋_GB2312" w:eastAsia="仿宋_GB2312" w:cs="仿宋_GB2312"/>
          <w:b w:val="0"/>
          <w:bCs/>
          <w:sz w:val="32"/>
          <w:szCs w:val="32"/>
        </w:rPr>
        <w:t>处理。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color w:val="0000FF"/>
          <w:sz w:val="32"/>
          <w:szCs w:val="32"/>
        </w:rPr>
      </w:pPr>
      <w:r>
        <w:rPr>
          <w:rFonts w:hint="eastAsia" w:ascii="仿宋_GB2312" w:hAnsi="仿宋_GB2312" w:eastAsia="仿宋_GB2312" w:cs="仿宋_GB2312"/>
          <w:b w:val="0"/>
          <w:bCs/>
          <w:sz w:val="32"/>
          <w:szCs w:val="32"/>
          <w:lang w:val="en-US" w:eastAsia="zh-CN"/>
        </w:rPr>
        <w:t xml:space="preserve">1.7.9 </w:t>
      </w:r>
      <w:r>
        <w:rPr>
          <w:rFonts w:hint="eastAsia" w:ascii="仿宋_GB2312" w:hAnsi="仿宋_GB2312" w:eastAsia="仿宋_GB2312" w:cs="仿宋_GB2312"/>
          <w:b w:val="0"/>
          <w:bCs/>
          <w:sz w:val="32"/>
          <w:szCs w:val="32"/>
        </w:rPr>
        <w:t xml:space="preserve"> 乙方违规操作造成的经济损失和人员安全事故，均由乙方承担,甲方概不负责。</w:t>
      </w:r>
      <w:r>
        <w:rPr>
          <w:rFonts w:hint="eastAsia" w:ascii="仿宋_GB2312" w:hAnsi="仿宋_GB2312" w:eastAsia="仿宋_GB2312" w:cs="仿宋_GB2312"/>
          <w:b w:val="0"/>
          <w:bCs/>
          <w:color w:val="auto"/>
          <w:sz w:val="32"/>
          <w:szCs w:val="32"/>
          <w:lang w:val="en-US" w:eastAsia="zh-CN"/>
        </w:rPr>
        <w:t>非因甲方原因致使乙方人员发生人身财产损害，由乙方自行承担全部赔偿责任。</w:t>
      </w:r>
      <w:r>
        <w:rPr>
          <w:rFonts w:hint="eastAsia" w:ascii="仿宋_GB2312" w:hAnsi="仿宋_GB2312" w:eastAsia="仿宋_GB2312" w:cs="仿宋_GB2312"/>
          <w:b w:val="0"/>
          <w:bCs/>
          <w:sz w:val="32"/>
          <w:szCs w:val="32"/>
        </w:rPr>
        <w:t>如因此连带造成甲方各类损失，</w:t>
      </w:r>
      <w:r>
        <w:rPr>
          <w:rFonts w:hint="eastAsia" w:ascii="仿宋_GB2312" w:hAnsi="仿宋_GB2312" w:eastAsia="仿宋_GB2312" w:cs="仿宋_GB2312"/>
          <w:b w:val="0"/>
          <w:bCs/>
          <w:color w:val="auto"/>
          <w:sz w:val="32"/>
          <w:szCs w:val="32"/>
          <w:lang w:val="en-US" w:eastAsia="zh-CN"/>
        </w:rPr>
        <w:t>甲方有权向乙方追偿，</w:t>
      </w:r>
      <w:r>
        <w:rPr>
          <w:rFonts w:hint="eastAsia" w:ascii="仿宋_GB2312" w:hAnsi="仿宋_GB2312" w:eastAsia="仿宋_GB2312" w:cs="仿宋_GB2312"/>
          <w:b w:val="0"/>
          <w:bCs/>
          <w:color w:val="auto"/>
          <w:sz w:val="32"/>
          <w:szCs w:val="32"/>
        </w:rPr>
        <w:t>一切</w:t>
      </w:r>
      <w:r>
        <w:rPr>
          <w:rFonts w:hint="eastAsia" w:ascii="仿宋_GB2312" w:hAnsi="仿宋_GB2312" w:eastAsia="仿宋_GB2312" w:cs="仿宋_GB2312"/>
          <w:b w:val="0"/>
          <w:bCs/>
          <w:color w:val="auto"/>
          <w:sz w:val="32"/>
          <w:szCs w:val="32"/>
          <w:lang w:val="en-US" w:eastAsia="zh-CN"/>
        </w:rPr>
        <w:t>损失</w:t>
      </w:r>
      <w:r>
        <w:rPr>
          <w:rFonts w:hint="eastAsia" w:ascii="仿宋_GB2312" w:hAnsi="仿宋_GB2312" w:eastAsia="仿宋_GB2312" w:cs="仿宋_GB2312"/>
          <w:b w:val="0"/>
          <w:bCs/>
          <w:color w:val="auto"/>
          <w:sz w:val="32"/>
          <w:szCs w:val="32"/>
        </w:rPr>
        <w:t>均由乙</w:t>
      </w:r>
      <w:r>
        <w:rPr>
          <w:rFonts w:hint="eastAsia" w:ascii="仿宋_GB2312" w:hAnsi="仿宋_GB2312" w:eastAsia="仿宋_GB2312" w:cs="仿宋_GB2312"/>
          <w:b w:val="0"/>
          <w:bCs/>
          <w:sz w:val="32"/>
          <w:szCs w:val="32"/>
        </w:rPr>
        <w:t>方承担，情节严</w:t>
      </w:r>
      <w:r>
        <w:rPr>
          <w:rFonts w:hint="eastAsia" w:ascii="仿宋_GB2312" w:hAnsi="仿宋_GB2312" w:eastAsia="仿宋_GB2312" w:cs="仿宋_GB2312"/>
          <w:b w:val="0"/>
          <w:bCs/>
          <w:color w:val="auto"/>
          <w:sz w:val="32"/>
          <w:szCs w:val="32"/>
        </w:rPr>
        <w:t>重的将移交相关</w:t>
      </w:r>
      <w:r>
        <w:rPr>
          <w:rFonts w:hint="eastAsia" w:ascii="仿宋_GB2312" w:hAnsi="仿宋_GB2312" w:eastAsia="仿宋_GB2312" w:cs="仿宋_GB2312"/>
          <w:b w:val="0"/>
          <w:bCs/>
          <w:color w:val="auto"/>
          <w:sz w:val="32"/>
          <w:szCs w:val="32"/>
          <w:lang w:val="en-US" w:eastAsia="zh-CN"/>
        </w:rPr>
        <w:t>司法</w:t>
      </w:r>
      <w:r>
        <w:rPr>
          <w:rFonts w:hint="eastAsia" w:ascii="仿宋_GB2312" w:hAnsi="仿宋_GB2312" w:eastAsia="仿宋_GB2312" w:cs="仿宋_GB2312"/>
          <w:b w:val="0"/>
          <w:bCs/>
          <w:color w:val="auto"/>
          <w:sz w:val="32"/>
          <w:szCs w:val="32"/>
        </w:rPr>
        <w:t>单位处理。在发生安全事故时，乙方应在24小时内向甲方报告事故详细情况，并配合甲方及相关部门进行事故调查。</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1.7.10</w:t>
      </w:r>
      <w:r>
        <w:rPr>
          <w:rFonts w:hint="eastAsia" w:ascii="仿宋_GB2312" w:hAnsi="仿宋_GB2312" w:eastAsia="仿宋_GB2312" w:cs="仿宋_GB2312"/>
          <w:b w:val="0"/>
          <w:bCs/>
          <w:sz w:val="32"/>
          <w:szCs w:val="32"/>
        </w:rPr>
        <w:t xml:space="preserve"> </w:t>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b w:val="0"/>
          <w:bCs/>
          <w:sz w:val="32"/>
          <w:szCs w:val="32"/>
        </w:rPr>
        <w:t>乙方在甲方公司内的工作人员车辆应在规定场所停放，不得随意在厂区内骑行，如因此造成损失和人员安全事故，一切后果均由乙方承担。</w:t>
      </w:r>
      <w:r>
        <w:rPr>
          <w:rFonts w:hint="eastAsia" w:ascii="仿宋_GB2312" w:hAnsi="仿宋_GB2312" w:eastAsia="仿宋_GB2312" w:cs="仿宋_GB2312"/>
          <w:b w:val="0"/>
          <w:bCs/>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1.7.11</w:t>
      </w:r>
      <w:r>
        <w:rPr>
          <w:rFonts w:hint="eastAsia" w:ascii="仿宋_GB2312" w:hAnsi="仿宋_GB2312" w:eastAsia="仿宋_GB2312" w:cs="仿宋_GB2312"/>
          <w:b w:val="0"/>
          <w:bCs/>
          <w:sz w:val="32"/>
          <w:szCs w:val="32"/>
        </w:rPr>
        <w:t xml:space="preserve"> </w:t>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b w:val="0"/>
          <w:bCs/>
          <w:sz w:val="32"/>
          <w:szCs w:val="32"/>
        </w:rPr>
        <w:t>乙方应负责对在甲方公司内的工作人员进行岗前培训和安全教育培训工作，不断提高装卸队安全意识，保障装卸作业安全。</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 xml:space="preserve">1.7.12 </w:t>
      </w:r>
      <w:r>
        <w:rPr>
          <w:rFonts w:hint="eastAsia" w:ascii="仿宋_GB2312" w:hAnsi="仿宋_GB2312" w:eastAsia="仿宋_GB2312" w:cs="仿宋_GB2312"/>
          <w:b w:val="0"/>
          <w:bCs/>
          <w:sz w:val="32"/>
          <w:szCs w:val="32"/>
        </w:rPr>
        <w:t xml:space="preserve"> 乙方应负责在甲方固定作业人员配戴统一劳保用品，并给予办理相应的工伤等保险。</w:t>
      </w:r>
    </w:p>
    <w:p>
      <w:pPr>
        <w:pStyle w:val="2"/>
        <w:rPr>
          <w:rFonts w:hint="default" w:eastAsia="仿宋_GB2312"/>
          <w:lang w:val="en-US" w:eastAsia="zh-CN"/>
        </w:rPr>
      </w:pP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b w:val="0"/>
          <w:bCs/>
          <w:color w:val="auto"/>
          <w:sz w:val="32"/>
          <w:szCs w:val="32"/>
          <w:lang w:val="en-US" w:eastAsia="zh-CN"/>
        </w:rPr>
        <w:t xml:space="preserve"> 1.7.13  乙方工作人员在甲方公司（包括但不限于工作场所、宿舍等地），发生的人身财产损害或造成任何第三人的人身财产损害的，均由乙方承担所有的赔偿责任。</w:t>
      </w:r>
    </w:p>
    <w:p>
      <w:pPr>
        <w:spacing w:line="550" w:lineRule="exact"/>
        <w:rPr>
          <w:rFonts w:hint="default" w:ascii="黑体" w:hAnsi="黑体" w:eastAsia="黑体" w:cs="黑体"/>
          <w:b w:val="0"/>
          <w:bCs w:val="0"/>
          <w:color w:val="auto"/>
          <w:sz w:val="32"/>
          <w:szCs w:val="32"/>
          <w:u w:val="none"/>
          <w:lang w:val="en-US" w:eastAsia="zh-CN"/>
        </w:rPr>
      </w:pPr>
      <w:r>
        <w:rPr>
          <w:rFonts w:hint="eastAsia" w:ascii="仿宋_GB2312" w:hAnsi="仿宋_GB2312" w:eastAsia="仿宋_GB2312" w:cs="仿宋_GB2312"/>
          <w:b w:val="0"/>
          <w:bCs/>
          <w:sz w:val="32"/>
          <w:szCs w:val="32"/>
          <w:lang w:val="en-US" w:eastAsia="zh-CN"/>
        </w:rPr>
        <w:t xml:space="preserve">    1.8  运输、搬运业务</w:t>
      </w:r>
      <w:r>
        <w:rPr>
          <w:rFonts w:hint="eastAsia" w:ascii="仿宋_GB2312" w:hAnsi="仿宋_GB2312" w:eastAsia="仿宋_GB2312" w:cs="仿宋_GB2312"/>
          <w:b w:val="0"/>
          <w:bCs/>
          <w:sz w:val="32"/>
          <w:szCs w:val="32"/>
        </w:rPr>
        <w:t>履约保证金：</w:t>
      </w:r>
      <w:r>
        <w:rPr>
          <w:rFonts w:hint="eastAsia" w:ascii="仿宋_GB2312" w:hAnsi="仿宋_GB2312" w:eastAsia="仿宋_GB2312" w:cs="仿宋_GB2312"/>
          <w:b w:val="0"/>
          <w:bCs/>
          <w:sz w:val="32"/>
          <w:szCs w:val="32"/>
          <w:lang w:val="en-US" w:eastAsia="zh-CN"/>
        </w:rPr>
        <w:t>乙方应在合同签订前以银行保函或银行转帐或电汇方式向甲方提交履约保证金，履约保证金为</w:t>
      </w:r>
      <w:r>
        <w:rPr>
          <w:rFonts w:hint="eastAsia" w:ascii="仿宋_GB2312" w:hAnsi="仿宋_GB2312" w:eastAsia="仿宋_GB2312" w:cs="仿宋_GB2312"/>
          <w:b w:val="0"/>
          <w:bCs/>
          <w:color w:val="auto"/>
          <w:sz w:val="32"/>
          <w:szCs w:val="32"/>
          <w:u w:val="single"/>
          <w:lang w:val="en-US" w:eastAsia="zh-CN"/>
        </w:rPr>
        <w:t>人民币叁万元整</w:t>
      </w:r>
      <w:r>
        <w:rPr>
          <w:rFonts w:hint="eastAsia" w:ascii="仿宋_GB2312" w:hAnsi="仿宋_GB2312" w:eastAsia="仿宋_GB2312" w:cs="仿宋_GB2312"/>
          <w:b w:val="0"/>
          <w:bCs/>
          <w:sz w:val="32"/>
          <w:szCs w:val="32"/>
          <w:lang w:val="en-US" w:eastAsia="zh-CN"/>
        </w:rPr>
        <w:t>，否则视为中标人无相应财务能力而自动放弃中标资格，甲方有权取消其中标资格并没收其投标保证金。履约担保期限：与服务期相同。履约保证金于本合同项目服务期结束，</w:t>
      </w:r>
      <w:r>
        <w:rPr>
          <w:rFonts w:hint="eastAsia" w:ascii="仿宋_GB2312" w:hAnsi="仿宋_GB2312" w:eastAsia="仿宋_GB2312" w:cs="仿宋_GB2312"/>
          <w:b w:val="0"/>
          <w:bCs/>
          <w:color w:val="auto"/>
          <w:sz w:val="32"/>
          <w:szCs w:val="32"/>
          <w:lang w:val="en-US" w:eastAsia="zh-CN"/>
        </w:rPr>
        <w:t>经确认乙方不存在任何违约情形的，28天内无息退还。</w:t>
      </w:r>
      <w:r>
        <w:rPr>
          <w:rFonts w:hint="eastAsia" w:ascii="仿宋_GB2312" w:hAnsi="仿宋_GB2312" w:eastAsia="仿宋_GB2312" w:cs="仿宋_GB2312"/>
          <w:b w:val="0"/>
          <w:bCs/>
          <w:sz w:val="32"/>
          <w:szCs w:val="32"/>
          <w:lang w:val="en-US" w:eastAsia="zh-CN"/>
        </w:rPr>
        <w:t>履约保证金不计利息。如果乙方未能按合同规定履行其义务，甲方有权从履约保证金扣除有关索赔款项，</w:t>
      </w:r>
      <w:r>
        <w:rPr>
          <w:rFonts w:hint="eastAsia" w:ascii="仿宋_GB2312" w:hAnsi="仿宋_GB2312" w:eastAsia="仿宋_GB2312" w:cs="仿宋_GB2312"/>
          <w:b w:val="0"/>
          <w:bCs/>
          <w:color w:val="auto"/>
          <w:sz w:val="32"/>
          <w:szCs w:val="32"/>
          <w:lang w:val="en-US" w:eastAsia="zh-CN"/>
        </w:rPr>
        <w:t>履约保证金在扣除后，乙方应于3个工作日内补足。</w:t>
      </w:r>
    </w:p>
    <w:p>
      <w:pPr>
        <w:numPr>
          <w:ilvl w:val="0"/>
          <w:numId w:val="0"/>
        </w:numPr>
        <w:spacing w:line="550" w:lineRule="exact"/>
        <w:ind w:firstLine="640" w:firstLineChars="200"/>
        <w:rPr>
          <w:rFonts w:hint="eastAsia" w:ascii="黑体" w:hAnsi="黑体" w:eastAsia="黑体" w:cs="黑体"/>
          <w:b w:val="0"/>
          <w:bCs w:val="0"/>
          <w:sz w:val="32"/>
          <w:szCs w:val="32"/>
          <w:u w:val="none"/>
          <w:lang w:val="en-US" w:eastAsia="zh-CN"/>
        </w:rPr>
      </w:pPr>
      <w:r>
        <w:rPr>
          <w:rFonts w:hint="eastAsia" w:ascii="黑体" w:hAnsi="黑体" w:eastAsia="黑体" w:cs="黑体"/>
          <w:b w:val="0"/>
          <w:bCs w:val="0"/>
          <w:sz w:val="32"/>
          <w:szCs w:val="32"/>
          <w:u w:val="none"/>
          <w:lang w:val="en-US" w:eastAsia="zh-CN"/>
        </w:rPr>
        <w:t>二、合同的终止与解除</w:t>
      </w:r>
    </w:p>
    <w:p>
      <w:pPr>
        <w:spacing w:line="550" w:lineRule="exact"/>
        <w:ind w:firstLine="640" w:firstLineChars="200"/>
        <w:rPr>
          <w:rFonts w:hint="eastAsia" w:ascii="仿宋_GB2312" w:hAnsi="仿宋_GB2312" w:eastAsia="仿宋_GB2312" w:cs="仿宋_GB2312"/>
          <w:b w:val="0"/>
          <w:bCs/>
          <w:color w:val="0000FF"/>
          <w:sz w:val="32"/>
          <w:szCs w:val="32"/>
          <w:lang w:val="en-US" w:eastAsia="zh-CN"/>
        </w:rPr>
      </w:pPr>
      <w:r>
        <w:rPr>
          <w:rFonts w:hint="eastAsia" w:ascii="仿宋_GB2312" w:hAnsi="仿宋_GB2312" w:eastAsia="仿宋_GB2312" w:cs="仿宋_GB2312"/>
          <w:b w:val="0"/>
          <w:bCs/>
          <w:sz w:val="32"/>
          <w:szCs w:val="32"/>
          <w:lang w:val="en-US" w:eastAsia="zh-CN"/>
        </w:rPr>
        <w:t xml:space="preserve">2.1 </w:t>
      </w:r>
      <w:r>
        <w:rPr>
          <w:rFonts w:hint="eastAsia" w:ascii="仿宋_GB2312" w:hAnsi="仿宋_GB2312" w:eastAsia="仿宋_GB2312" w:cs="仿宋_GB2312"/>
          <w:b w:val="0"/>
          <w:bCs/>
          <w:sz w:val="32"/>
          <w:szCs w:val="32"/>
        </w:rPr>
        <w:t>本合同有效期为</w:t>
      </w:r>
      <w:r>
        <w:rPr>
          <w:rFonts w:hint="eastAsia" w:ascii="仿宋_GB2312" w:hAnsi="仿宋_GB2312" w:eastAsia="仿宋_GB2312" w:cs="仿宋_GB2312"/>
          <w:b w:val="0"/>
          <w:bCs/>
          <w:sz w:val="32"/>
          <w:szCs w:val="32"/>
          <w:lang w:val="en-US" w:eastAsia="zh-CN"/>
        </w:rPr>
        <w:t>一</w:t>
      </w:r>
      <w:r>
        <w:rPr>
          <w:rFonts w:hint="eastAsia" w:ascii="仿宋_GB2312" w:hAnsi="仿宋_GB2312" w:eastAsia="仿宋_GB2312" w:cs="仿宋_GB2312"/>
          <w:b w:val="0"/>
          <w:bCs/>
          <w:sz w:val="32"/>
          <w:szCs w:val="32"/>
        </w:rPr>
        <w:t>年。</w:t>
      </w:r>
      <w:r>
        <w:rPr>
          <w:rFonts w:hint="eastAsia" w:ascii="仿宋_GB2312" w:hAnsi="仿宋_GB2312" w:eastAsia="仿宋_GB2312" w:cs="仿宋_GB2312"/>
          <w:b w:val="0"/>
          <w:bCs/>
          <w:color w:val="FF0000"/>
          <w:sz w:val="32"/>
          <w:szCs w:val="32"/>
        </w:rPr>
        <w:t>从</w:t>
      </w:r>
      <w:r>
        <w:rPr>
          <w:rFonts w:hint="eastAsia" w:ascii="仿宋_GB2312" w:hAnsi="仿宋_GB2312" w:eastAsia="仿宋_GB2312" w:cs="仿宋_GB2312"/>
          <w:b w:val="0"/>
          <w:bCs/>
          <w:color w:val="FF0000"/>
          <w:sz w:val="32"/>
          <w:szCs w:val="32"/>
          <w:lang w:val="en-US" w:eastAsia="zh-CN"/>
        </w:rPr>
        <w:t xml:space="preserve"> </w:t>
      </w:r>
      <w:r>
        <w:rPr>
          <w:rFonts w:hint="eastAsia" w:ascii="仿宋_GB2312" w:hAnsi="仿宋_GB2312" w:eastAsia="仿宋_GB2312" w:cs="仿宋_GB2312"/>
          <w:b w:val="0"/>
          <w:bCs/>
          <w:color w:val="FF0000"/>
          <w:sz w:val="32"/>
          <w:szCs w:val="32"/>
        </w:rPr>
        <w:t>年</w:t>
      </w:r>
      <w:r>
        <w:rPr>
          <w:rFonts w:hint="eastAsia" w:ascii="仿宋_GB2312" w:hAnsi="仿宋_GB2312" w:eastAsia="仿宋_GB2312" w:cs="仿宋_GB2312"/>
          <w:b w:val="0"/>
          <w:bCs/>
          <w:color w:val="FF0000"/>
          <w:sz w:val="32"/>
          <w:szCs w:val="32"/>
          <w:lang w:val="en-US" w:eastAsia="zh-CN"/>
        </w:rPr>
        <w:t xml:space="preserve"> </w:t>
      </w:r>
      <w:r>
        <w:rPr>
          <w:rFonts w:hint="eastAsia" w:ascii="仿宋_GB2312" w:hAnsi="仿宋_GB2312" w:eastAsia="仿宋_GB2312" w:cs="仿宋_GB2312"/>
          <w:b w:val="0"/>
          <w:bCs/>
          <w:color w:val="FF0000"/>
          <w:sz w:val="32"/>
          <w:szCs w:val="32"/>
        </w:rPr>
        <w:t>月</w:t>
      </w:r>
      <w:r>
        <w:rPr>
          <w:rFonts w:hint="eastAsia" w:ascii="仿宋_GB2312" w:hAnsi="仿宋_GB2312" w:eastAsia="仿宋_GB2312" w:cs="仿宋_GB2312"/>
          <w:b w:val="0"/>
          <w:bCs/>
          <w:color w:val="FF0000"/>
          <w:sz w:val="32"/>
          <w:szCs w:val="32"/>
          <w:lang w:val="en-US" w:eastAsia="zh-CN"/>
        </w:rPr>
        <w:t xml:space="preserve"> </w:t>
      </w:r>
      <w:r>
        <w:rPr>
          <w:rFonts w:hint="eastAsia" w:ascii="仿宋_GB2312" w:hAnsi="仿宋_GB2312" w:eastAsia="仿宋_GB2312" w:cs="仿宋_GB2312"/>
          <w:b w:val="0"/>
          <w:bCs/>
          <w:color w:val="FF0000"/>
          <w:sz w:val="32"/>
          <w:szCs w:val="32"/>
        </w:rPr>
        <w:t>日至</w:t>
      </w:r>
      <w:r>
        <w:rPr>
          <w:rFonts w:hint="eastAsia" w:ascii="仿宋_GB2312" w:hAnsi="仿宋_GB2312" w:eastAsia="仿宋_GB2312" w:cs="仿宋_GB2312"/>
          <w:b w:val="0"/>
          <w:bCs/>
          <w:color w:val="FF0000"/>
          <w:sz w:val="32"/>
          <w:szCs w:val="32"/>
          <w:lang w:val="en-US" w:eastAsia="zh-CN"/>
        </w:rPr>
        <w:t xml:space="preserve"> </w:t>
      </w:r>
      <w:r>
        <w:rPr>
          <w:rFonts w:hint="eastAsia" w:ascii="仿宋_GB2312" w:hAnsi="仿宋_GB2312" w:eastAsia="仿宋_GB2312" w:cs="仿宋_GB2312"/>
          <w:b w:val="0"/>
          <w:bCs/>
          <w:color w:val="FF0000"/>
          <w:sz w:val="32"/>
          <w:szCs w:val="32"/>
        </w:rPr>
        <w:t>年</w:t>
      </w:r>
      <w:r>
        <w:rPr>
          <w:rFonts w:hint="eastAsia" w:ascii="仿宋_GB2312" w:hAnsi="仿宋_GB2312" w:eastAsia="仿宋_GB2312" w:cs="仿宋_GB2312"/>
          <w:b w:val="0"/>
          <w:bCs/>
          <w:color w:val="FF0000"/>
          <w:sz w:val="32"/>
          <w:szCs w:val="32"/>
          <w:lang w:val="en-US" w:eastAsia="zh-CN"/>
        </w:rPr>
        <w:t xml:space="preserve"> </w:t>
      </w:r>
      <w:r>
        <w:rPr>
          <w:rFonts w:hint="eastAsia" w:ascii="仿宋_GB2312" w:hAnsi="仿宋_GB2312" w:eastAsia="仿宋_GB2312" w:cs="仿宋_GB2312"/>
          <w:b w:val="0"/>
          <w:bCs/>
          <w:color w:val="FF0000"/>
          <w:sz w:val="32"/>
          <w:szCs w:val="32"/>
        </w:rPr>
        <w:t>月</w:t>
      </w:r>
      <w:r>
        <w:rPr>
          <w:rFonts w:hint="eastAsia" w:ascii="仿宋_GB2312" w:hAnsi="仿宋_GB2312" w:eastAsia="仿宋_GB2312" w:cs="仿宋_GB2312"/>
          <w:b w:val="0"/>
          <w:bCs/>
          <w:color w:val="FF0000"/>
          <w:sz w:val="32"/>
          <w:szCs w:val="32"/>
          <w:u w:val="none"/>
          <w:lang w:val="en-US" w:eastAsia="zh-CN"/>
        </w:rPr>
        <w:t xml:space="preserve"> </w:t>
      </w:r>
      <w:r>
        <w:rPr>
          <w:rFonts w:hint="eastAsia" w:ascii="仿宋_GB2312" w:hAnsi="仿宋_GB2312" w:eastAsia="仿宋_GB2312" w:cs="仿宋_GB2312"/>
          <w:b w:val="0"/>
          <w:bCs/>
          <w:color w:val="FF0000"/>
          <w:sz w:val="32"/>
          <w:szCs w:val="32"/>
        </w:rPr>
        <w:t>日止</w:t>
      </w:r>
      <w:r>
        <w:rPr>
          <w:rFonts w:hint="eastAsia" w:ascii="仿宋_GB2312" w:hAnsi="仿宋_GB2312" w:eastAsia="仿宋_GB2312" w:cs="仿宋_GB2312"/>
          <w:b w:val="0"/>
          <w:bCs/>
          <w:sz w:val="32"/>
          <w:szCs w:val="32"/>
        </w:rPr>
        <w:t>。合同到期如未续签，则视为本合同自行终止，双方应及时办理相关</w:t>
      </w:r>
      <w:r>
        <w:rPr>
          <w:rFonts w:hint="eastAsia" w:ascii="仿宋_GB2312" w:hAnsi="仿宋_GB2312" w:eastAsia="仿宋_GB2312" w:cs="仿宋_GB2312"/>
          <w:b w:val="0"/>
          <w:bCs/>
          <w:color w:val="auto"/>
          <w:sz w:val="32"/>
          <w:szCs w:val="32"/>
        </w:rPr>
        <w:t>手续。</w:t>
      </w:r>
      <w:r>
        <w:rPr>
          <w:rFonts w:hint="eastAsia" w:ascii="仿宋_GB2312" w:hAnsi="仿宋_GB2312" w:eastAsia="仿宋_GB2312" w:cs="仿宋_GB2312"/>
          <w:b w:val="0"/>
          <w:bCs/>
          <w:color w:val="auto"/>
          <w:sz w:val="32"/>
          <w:szCs w:val="32"/>
          <w:lang w:val="en-US" w:eastAsia="zh-CN"/>
        </w:rPr>
        <w:t>双方如需继续合作，则需要经过商谈、修订条款后签订新的书面协议。</w:t>
      </w:r>
    </w:p>
    <w:p>
      <w:pPr>
        <w:spacing w:line="55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lang w:val="en-US" w:eastAsia="zh-CN"/>
        </w:rPr>
        <w:t xml:space="preserve">2.2 </w:t>
      </w:r>
      <w:r>
        <w:rPr>
          <w:rFonts w:hint="eastAsia" w:ascii="仿宋_GB2312" w:hAnsi="仿宋_GB2312" w:eastAsia="仿宋_GB2312" w:cs="仿宋_GB2312"/>
          <w:b w:val="0"/>
          <w:bCs/>
          <w:sz w:val="32"/>
          <w:szCs w:val="32"/>
        </w:rPr>
        <w:t>经甲乙双方协商一致，本合同可以解除。</w:t>
      </w:r>
    </w:p>
    <w:p>
      <w:pPr>
        <w:spacing w:line="550" w:lineRule="exact"/>
        <w:ind w:firstLine="640" w:firstLineChars="200"/>
        <w:rPr>
          <w:rFonts w:hint="default" w:ascii="仿宋_GB2312" w:hAnsi="仿宋_GB2312" w:eastAsia="仿宋_GB2312" w:cs="仿宋_GB2312"/>
          <w:b w:val="0"/>
          <w:bCs/>
          <w:color w:val="FF0000"/>
          <w:sz w:val="32"/>
          <w:szCs w:val="32"/>
          <w:lang w:val="en-US"/>
        </w:rPr>
      </w:pPr>
      <w:r>
        <w:rPr>
          <w:rFonts w:hint="eastAsia" w:ascii="仿宋_GB2312" w:hAnsi="仿宋_GB2312" w:eastAsia="仿宋_GB2312" w:cs="仿宋_GB2312"/>
          <w:b w:val="0"/>
          <w:bCs/>
          <w:sz w:val="32"/>
          <w:szCs w:val="32"/>
          <w:lang w:val="en-US" w:eastAsia="zh-CN"/>
        </w:rPr>
        <w:t xml:space="preserve">2.3 </w:t>
      </w:r>
      <w:r>
        <w:rPr>
          <w:rFonts w:hint="eastAsia" w:ascii="仿宋_GB2312" w:hAnsi="仿宋_GB2312" w:eastAsia="仿宋_GB2312" w:cs="仿宋_GB2312"/>
          <w:b w:val="0"/>
          <w:bCs/>
          <w:sz w:val="32"/>
          <w:szCs w:val="32"/>
        </w:rPr>
        <w:t>甲乙双方在合同有效期内均不得无理或以不正当理由终止本合同。</w:t>
      </w:r>
      <w:r>
        <w:rPr>
          <w:rFonts w:hint="eastAsia" w:ascii="仿宋_GB2312" w:hAnsi="仿宋_GB2312" w:eastAsia="仿宋_GB2312" w:cs="仿宋_GB2312"/>
          <w:b w:val="0"/>
          <w:bCs/>
          <w:sz w:val="32"/>
          <w:szCs w:val="32"/>
          <w:lang w:eastAsia="zh-CN"/>
        </w:rPr>
        <w:t>倘若乙方违约，致使合同无法履行，甲方有权单方解除合</w:t>
      </w:r>
      <w:r>
        <w:rPr>
          <w:rFonts w:hint="eastAsia" w:ascii="仿宋_GB2312" w:hAnsi="仿宋_GB2312" w:eastAsia="仿宋_GB2312" w:cs="仿宋_GB2312"/>
          <w:b w:val="0"/>
          <w:bCs/>
          <w:color w:val="auto"/>
          <w:sz w:val="32"/>
          <w:szCs w:val="32"/>
          <w:lang w:eastAsia="zh-CN"/>
        </w:rPr>
        <w:t>同，</w:t>
      </w:r>
      <w:r>
        <w:rPr>
          <w:rFonts w:hint="eastAsia" w:ascii="仿宋_GB2312" w:hAnsi="仿宋_GB2312" w:eastAsia="仿宋_GB2312" w:cs="仿宋_GB2312"/>
          <w:b w:val="0"/>
          <w:bCs/>
          <w:color w:val="auto"/>
          <w:sz w:val="32"/>
          <w:szCs w:val="32"/>
          <w:lang w:val="en-US" w:eastAsia="zh-CN"/>
        </w:rPr>
        <w:t>并要求乙方赔偿甲方因此受到的损失。</w:t>
      </w:r>
    </w:p>
    <w:p>
      <w:pPr>
        <w:spacing w:line="550" w:lineRule="exact"/>
        <w:ind w:firstLine="640" w:firstLineChars="200"/>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2.4在本合同履行中，任一方如因不可抗力导致无法履行本协议时，应当及时通过本合同约定的有效联系方式通知对方，并提供相关证明。双方可根据实际情况协商决定是延期履行协议，或是变更协议中的部分条款，或是提前解除协议。如因未及时通知对方而给对方造成损失的，不能免除责任。</w:t>
      </w:r>
    </w:p>
    <w:p>
      <w:pPr>
        <w:pStyle w:val="2"/>
        <w:keepNext w:val="0"/>
        <w:keepLines w:val="0"/>
        <w:pageBreakBefore w:val="0"/>
        <w:widowControl w:val="0"/>
        <w:kinsoku/>
        <w:wordWrap/>
        <w:overflowPunct/>
        <w:topLinePunct w:val="0"/>
        <w:autoSpaceDE/>
        <w:autoSpaceDN/>
        <w:bidi w:val="0"/>
        <w:adjustRightInd/>
        <w:snapToGrid/>
        <w:spacing w:line="550" w:lineRule="exact"/>
        <w:ind w:firstLine="480" w:firstLineChars="200"/>
        <w:textAlignment w:val="auto"/>
        <w:rPr>
          <w:rFonts w:hint="eastAsia" w:ascii="仿宋_GB2312" w:hAnsi="仿宋_GB2312" w:eastAsia="仿宋_GB2312" w:cs="仿宋_GB2312"/>
          <w:b w:val="0"/>
          <w:bCs/>
          <w:sz w:val="32"/>
          <w:szCs w:val="32"/>
        </w:rPr>
      </w:pPr>
      <w:r>
        <w:rPr>
          <w:rFonts w:hint="eastAsia"/>
          <w:lang w:val="en-US" w:eastAsia="zh-CN"/>
        </w:rPr>
        <w:t xml:space="preserve"> </w:t>
      </w:r>
      <w:r>
        <w:rPr>
          <w:rFonts w:hint="eastAsia" w:ascii="仿宋_GB2312" w:hAnsi="仿宋_GB2312" w:eastAsia="仿宋_GB2312" w:cs="仿宋_GB2312"/>
          <w:b w:val="0"/>
          <w:bCs/>
          <w:color w:val="auto"/>
          <w:kern w:val="2"/>
          <w:sz w:val="32"/>
          <w:szCs w:val="32"/>
          <w:lang w:val="en-US" w:eastAsia="zh-CN" w:bidi="ar-SA"/>
        </w:rPr>
        <w:t>2.5</w:t>
      </w:r>
      <w:r>
        <w:rPr>
          <w:rFonts w:hint="eastAsia" w:ascii="仿宋_GB2312" w:hAnsi="仿宋_GB2312" w:eastAsia="仿宋_GB2312" w:cs="仿宋_GB2312"/>
          <w:b w:val="0"/>
          <w:bCs/>
          <w:sz w:val="32"/>
          <w:szCs w:val="32"/>
        </w:rPr>
        <w:t>本合同执行发生争议时，由甲乙双方协商解决。协商不成，双方同意在甲方所在地人民法院提起诉讼。</w:t>
      </w:r>
    </w:p>
    <w:p>
      <w:pPr>
        <w:spacing w:line="550" w:lineRule="exact"/>
        <w:rPr>
          <w:rFonts w:hint="eastAsia" w:ascii="黑体" w:hAnsi="黑体" w:eastAsia="黑体" w:cs="黑体"/>
          <w:b w:val="0"/>
          <w:bCs w:val="0"/>
          <w:sz w:val="32"/>
          <w:szCs w:val="32"/>
          <w:u w:val="none"/>
          <w:lang w:val="en-US" w:eastAsia="zh-CN"/>
        </w:rPr>
      </w:pPr>
      <w:r>
        <w:rPr>
          <w:rFonts w:hint="eastAsia" w:ascii="仿宋_GB2312" w:hAnsi="仿宋_GB2312" w:eastAsia="仿宋_GB2312" w:cs="仿宋_GB2312"/>
          <w:b w:val="0"/>
          <w:bCs/>
          <w:sz w:val="32"/>
          <w:szCs w:val="32"/>
        </w:rPr>
        <w:t xml:space="preserve">   </w:t>
      </w:r>
      <w:r>
        <w:rPr>
          <w:rFonts w:hint="eastAsia" w:ascii="黑体" w:hAnsi="黑体" w:eastAsia="黑体" w:cs="黑体"/>
          <w:b w:val="0"/>
          <w:bCs w:val="0"/>
          <w:sz w:val="32"/>
          <w:szCs w:val="32"/>
          <w:u w:val="none"/>
          <w:lang w:val="en-US" w:eastAsia="zh-CN"/>
        </w:rPr>
        <w:t xml:space="preserve"> 三、 其他</w:t>
      </w:r>
    </w:p>
    <w:p>
      <w:pPr>
        <w:numPr>
          <w:ilvl w:val="0"/>
          <w:numId w:val="0"/>
        </w:numPr>
        <w:spacing w:line="550" w:lineRule="exact"/>
        <w:ind w:firstLine="640" w:firstLineChars="200"/>
        <w:rPr>
          <w:rFonts w:hint="eastAsia" w:ascii="仿宋_GB2312" w:hAnsi="仿宋_GB2312" w:eastAsia="仿宋_GB2312" w:cs="仿宋_GB2312"/>
          <w:b/>
          <w:bCs w:val="0"/>
          <w:sz w:val="32"/>
          <w:szCs w:val="32"/>
          <w:lang w:val="en-US" w:eastAsia="zh-CN"/>
        </w:rPr>
      </w:pPr>
      <w:r>
        <w:rPr>
          <w:rFonts w:hint="eastAsia" w:ascii="仿宋_GB2312" w:hAnsi="仿宋_GB2312" w:eastAsia="仿宋_GB2312" w:cs="仿宋_GB2312"/>
          <w:b w:val="0"/>
          <w:bCs/>
          <w:sz w:val="32"/>
          <w:szCs w:val="32"/>
          <w:lang w:val="en-US" w:eastAsia="zh-CN"/>
        </w:rPr>
        <w:t>3.1</w:t>
      </w:r>
      <w:r>
        <w:rPr>
          <w:rFonts w:hint="eastAsia" w:ascii="仿宋_GB2312" w:hAnsi="仿宋_GB2312" w:eastAsia="仿宋_GB2312" w:cs="仿宋_GB2312"/>
          <w:b w:val="0"/>
          <w:bCs/>
          <w:sz w:val="32"/>
          <w:szCs w:val="32"/>
        </w:rPr>
        <w:t>乙方应保证每月及时支付在甲方作业的装卸工人工资，不得因拖欠装卸人员工作而导致甲方正常生产、业务工作受到影响，否则由此造成的损失由乙方负责</w:t>
      </w:r>
      <w:r>
        <w:rPr>
          <w:rFonts w:hint="eastAsia" w:ascii="仿宋_GB2312" w:hAnsi="仿宋_GB2312" w:eastAsia="仿宋_GB2312" w:cs="仿宋_GB2312"/>
          <w:b w:val="0"/>
          <w:bCs/>
          <w:sz w:val="32"/>
          <w:szCs w:val="32"/>
          <w:lang w:val="en-US" w:eastAsia="zh-CN"/>
        </w:rPr>
        <w:t>,并负责购买在甲方作业的装卸人员人身意外伤害险等有关保障险种。在</w:t>
      </w:r>
      <w:r>
        <w:rPr>
          <w:rFonts w:hint="eastAsia" w:ascii="仿宋_GB2312" w:hAnsi="仿宋_GB2312" w:eastAsia="仿宋_GB2312" w:cs="仿宋_GB2312"/>
          <w:b w:val="0"/>
          <w:bCs/>
          <w:sz w:val="32"/>
          <w:szCs w:val="32"/>
        </w:rPr>
        <w:t>甲方作业</w:t>
      </w:r>
      <w:r>
        <w:rPr>
          <w:rFonts w:hint="eastAsia" w:ascii="仿宋_GB2312" w:hAnsi="仿宋_GB2312" w:eastAsia="仿宋_GB2312" w:cs="仿宋_GB2312"/>
          <w:b w:val="0"/>
          <w:bCs/>
          <w:sz w:val="32"/>
          <w:szCs w:val="32"/>
          <w:lang w:eastAsia="zh-CN"/>
        </w:rPr>
        <w:t>的装卸人员</w:t>
      </w:r>
      <w:r>
        <w:rPr>
          <w:rFonts w:hint="eastAsia" w:ascii="仿宋_GB2312" w:hAnsi="仿宋_GB2312" w:eastAsia="仿宋_GB2312" w:cs="仿宋_GB2312"/>
          <w:b w:val="0"/>
          <w:bCs/>
          <w:sz w:val="32"/>
          <w:szCs w:val="32"/>
          <w:lang w:val="en-US" w:eastAsia="zh-CN"/>
        </w:rPr>
        <w:t>每年需到甲方所在地卫生机构做一次健康证体检并报备甲方</w:t>
      </w:r>
      <w:r>
        <w:rPr>
          <w:rFonts w:hint="eastAsia" w:ascii="仿宋_GB2312" w:hAnsi="仿宋_GB2312" w:eastAsia="仿宋_GB2312" w:cs="仿宋_GB2312"/>
          <w:b w:val="0"/>
          <w:bCs/>
          <w:sz w:val="32"/>
          <w:szCs w:val="32"/>
        </w:rPr>
        <w:t>。</w:t>
      </w:r>
    </w:p>
    <w:p>
      <w:pPr>
        <w:spacing w:line="550" w:lineRule="exact"/>
        <w:ind w:firstLine="640" w:firstLineChars="200"/>
        <w:rPr>
          <w:rFonts w:hint="eastAsia" w:ascii="黑体" w:hAnsi="黑体" w:eastAsia="黑体" w:cs="黑体"/>
          <w:sz w:val="32"/>
          <w:szCs w:val="32"/>
          <w:lang w:val="en-US" w:eastAsia="zh-CN"/>
        </w:rPr>
      </w:pPr>
      <w:r>
        <w:rPr>
          <w:rFonts w:hint="eastAsia" w:ascii="黑体" w:hAnsi="黑体" w:eastAsia="黑体" w:cs="黑体"/>
          <w:b w:val="0"/>
          <w:bCs w:val="0"/>
          <w:sz w:val="32"/>
          <w:szCs w:val="32"/>
          <w:lang w:val="en-US" w:eastAsia="zh-CN"/>
        </w:rPr>
        <w:t>四、争议解决</w:t>
      </w:r>
    </w:p>
    <w:p>
      <w:pPr>
        <w:spacing w:line="55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凡因本合同引起的或与本合同有关的争议，双方应通过友好协商解决；协商不成需提起诉讼的，双方皆可向甲方所在地有管辖权的人民法院提起诉讼。</w:t>
      </w:r>
    </w:p>
    <w:p>
      <w:pPr>
        <w:spacing w:line="550" w:lineRule="exact"/>
        <w:ind w:firstLine="640" w:firstLineChars="200"/>
        <w:rPr>
          <w:rFonts w:hint="eastAsia" w:ascii="黑体" w:hAnsi="黑体" w:eastAsia="黑体" w:cs="黑体"/>
          <w:sz w:val="32"/>
          <w:szCs w:val="32"/>
          <w:lang w:val="en-US" w:eastAsia="zh-CN"/>
        </w:rPr>
      </w:pPr>
      <w:r>
        <w:rPr>
          <w:rFonts w:hint="eastAsia" w:ascii="黑体" w:hAnsi="黑体" w:eastAsia="黑体" w:cs="黑体"/>
          <w:b w:val="0"/>
          <w:bCs w:val="0"/>
          <w:sz w:val="32"/>
          <w:szCs w:val="32"/>
          <w:lang w:val="en-US" w:eastAsia="zh-CN"/>
        </w:rPr>
        <w:t>五、合同期限</w:t>
      </w:r>
    </w:p>
    <w:p>
      <w:pPr>
        <w:spacing w:line="550" w:lineRule="exact"/>
        <w:ind w:firstLine="640" w:firstLineChars="200"/>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sz w:val="32"/>
          <w:szCs w:val="32"/>
          <w:lang w:val="en-US" w:eastAsia="zh-CN"/>
        </w:rPr>
        <w:t>本合同期限一年：</w:t>
      </w:r>
      <w:r>
        <w:rPr>
          <w:rFonts w:hint="eastAsia" w:ascii="仿宋_GB2312" w:hAnsi="仿宋_GB2312" w:eastAsia="仿宋_GB2312" w:cs="仿宋_GB2312"/>
          <w:color w:val="FF0000"/>
          <w:sz w:val="32"/>
          <w:szCs w:val="32"/>
          <w:lang w:val="en-US" w:eastAsia="zh-CN"/>
        </w:rPr>
        <w:t>自</w:t>
      </w:r>
      <w:r>
        <w:rPr>
          <w:rFonts w:hint="eastAsia" w:ascii="仿宋_GB2312" w:hAnsi="仿宋_GB2312" w:eastAsia="仿宋_GB2312" w:cs="仿宋_GB2312"/>
          <w:color w:val="FF0000"/>
          <w:sz w:val="32"/>
          <w:szCs w:val="32"/>
          <w:u w:val="single"/>
          <w:lang w:val="en-US" w:eastAsia="zh-CN"/>
        </w:rPr>
        <w:t xml:space="preserve"> </w:t>
      </w:r>
      <w:r>
        <w:rPr>
          <w:rFonts w:hint="eastAsia" w:ascii="仿宋_GB2312" w:hAnsi="仿宋_GB2312" w:eastAsia="仿宋_GB2312" w:cs="仿宋_GB2312"/>
          <w:color w:val="FF0000"/>
          <w:sz w:val="32"/>
          <w:szCs w:val="32"/>
          <w:lang w:val="en-US" w:eastAsia="zh-CN"/>
        </w:rPr>
        <w:t>年</w:t>
      </w:r>
      <w:r>
        <w:rPr>
          <w:rFonts w:hint="eastAsia" w:ascii="仿宋_GB2312" w:hAnsi="仿宋_GB2312" w:eastAsia="仿宋_GB2312" w:cs="仿宋_GB2312"/>
          <w:color w:val="FF0000"/>
          <w:sz w:val="32"/>
          <w:szCs w:val="32"/>
          <w:u w:val="single"/>
          <w:lang w:val="en-US" w:eastAsia="zh-CN"/>
        </w:rPr>
        <w:t xml:space="preserve"> </w:t>
      </w:r>
      <w:r>
        <w:rPr>
          <w:rFonts w:hint="eastAsia" w:ascii="仿宋_GB2312" w:hAnsi="仿宋_GB2312" w:eastAsia="仿宋_GB2312" w:cs="仿宋_GB2312"/>
          <w:color w:val="FF0000"/>
          <w:sz w:val="32"/>
          <w:szCs w:val="32"/>
          <w:lang w:val="en-US" w:eastAsia="zh-CN"/>
        </w:rPr>
        <w:t>月</w:t>
      </w:r>
      <w:r>
        <w:rPr>
          <w:rFonts w:hint="eastAsia" w:ascii="仿宋_GB2312" w:hAnsi="仿宋_GB2312" w:eastAsia="仿宋_GB2312" w:cs="仿宋_GB2312"/>
          <w:color w:val="FF0000"/>
          <w:sz w:val="32"/>
          <w:szCs w:val="32"/>
          <w:u w:val="single"/>
          <w:lang w:val="en-US" w:eastAsia="zh-CN"/>
        </w:rPr>
        <w:t xml:space="preserve"> </w:t>
      </w:r>
      <w:r>
        <w:rPr>
          <w:rFonts w:hint="eastAsia" w:ascii="仿宋_GB2312" w:hAnsi="仿宋_GB2312" w:eastAsia="仿宋_GB2312" w:cs="仿宋_GB2312"/>
          <w:color w:val="FF0000"/>
          <w:sz w:val="32"/>
          <w:szCs w:val="32"/>
          <w:lang w:val="en-US" w:eastAsia="zh-CN"/>
        </w:rPr>
        <w:t>日起至</w:t>
      </w:r>
      <w:r>
        <w:rPr>
          <w:rFonts w:hint="eastAsia" w:ascii="仿宋_GB2312" w:hAnsi="仿宋_GB2312" w:eastAsia="仿宋_GB2312" w:cs="仿宋_GB2312"/>
          <w:color w:val="FF0000"/>
          <w:sz w:val="32"/>
          <w:szCs w:val="32"/>
          <w:u w:val="single"/>
          <w:lang w:val="en-US" w:eastAsia="zh-CN"/>
        </w:rPr>
        <w:t xml:space="preserve"> </w:t>
      </w:r>
      <w:r>
        <w:rPr>
          <w:rFonts w:hint="eastAsia" w:ascii="仿宋_GB2312" w:hAnsi="仿宋_GB2312" w:eastAsia="仿宋_GB2312" w:cs="仿宋_GB2312"/>
          <w:color w:val="FF0000"/>
          <w:sz w:val="32"/>
          <w:szCs w:val="32"/>
          <w:lang w:val="en-US" w:eastAsia="zh-CN"/>
        </w:rPr>
        <w:t>年</w:t>
      </w:r>
      <w:r>
        <w:rPr>
          <w:rFonts w:hint="eastAsia" w:ascii="仿宋_GB2312" w:hAnsi="仿宋_GB2312" w:eastAsia="仿宋_GB2312" w:cs="仿宋_GB2312"/>
          <w:color w:val="FF0000"/>
          <w:sz w:val="32"/>
          <w:szCs w:val="32"/>
          <w:u w:val="single"/>
          <w:lang w:val="en-US" w:eastAsia="zh-CN"/>
        </w:rPr>
        <w:t xml:space="preserve"> </w:t>
      </w:r>
      <w:r>
        <w:rPr>
          <w:rFonts w:hint="eastAsia" w:ascii="仿宋_GB2312" w:hAnsi="仿宋_GB2312" w:eastAsia="仿宋_GB2312" w:cs="仿宋_GB2312"/>
          <w:color w:val="FF0000"/>
          <w:sz w:val="32"/>
          <w:szCs w:val="32"/>
          <w:lang w:val="en-US" w:eastAsia="zh-CN"/>
        </w:rPr>
        <w:t>月</w:t>
      </w:r>
      <w:r>
        <w:rPr>
          <w:rFonts w:hint="eastAsia" w:ascii="仿宋_GB2312" w:hAnsi="仿宋_GB2312" w:eastAsia="仿宋_GB2312" w:cs="仿宋_GB2312"/>
          <w:color w:val="FF0000"/>
          <w:sz w:val="32"/>
          <w:szCs w:val="32"/>
          <w:u w:val="single"/>
          <w:lang w:val="en-US" w:eastAsia="zh-CN"/>
        </w:rPr>
        <w:t xml:space="preserve"> </w:t>
      </w:r>
      <w:r>
        <w:rPr>
          <w:rFonts w:hint="eastAsia" w:ascii="仿宋_GB2312" w:hAnsi="仿宋_GB2312" w:eastAsia="仿宋_GB2312" w:cs="仿宋_GB2312"/>
          <w:color w:val="FF0000"/>
          <w:sz w:val="32"/>
          <w:szCs w:val="32"/>
          <w:lang w:val="en-US" w:eastAsia="zh-CN"/>
        </w:rPr>
        <w:t>日止。</w:t>
      </w:r>
    </w:p>
    <w:p>
      <w:pPr>
        <w:spacing w:line="550" w:lineRule="exact"/>
        <w:ind w:firstLine="640" w:firstLineChars="200"/>
        <w:rPr>
          <w:rFonts w:hint="eastAsia" w:ascii="黑体" w:hAnsi="黑体" w:eastAsia="黑体" w:cs="黑体"/>
          <w:sz w:val="32"/>
          <w:szCs w:val="32"/>
          <w:lang w:val="en-US" w:eastAsia="zh-CN"/>
        </w:rPr>
      </w:pPr>
      <w:r>
        <w:rPr>
          <w:rFonts w:hint="eastAsia" w:ascii="黑体" w:hAnsi="黑体" w:eastAsia="黑体" w:cs="黑体"/>
          <w:b w:val="0"/>
          <w:bCs w:val="0"/>
          <w:sz w:val="32"/>
          <w:szCs w:val="32"/>
          <w:lang w:val="en-US" w:eastAsia="zh-CN"/>
        </w:rPr>
        <w:t>六、保密义务</w:t>
      </w:r>
    </w:p>
    <w:p>
      <w:pPr>
        <w:spacing w:line="55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val="en-US" w:eastAsia="zh-CN"/>
        </w:rPr>
        <w:t>甲乙双方确认本合同条款、运价及相关业务要求、客户信息、</w:t>
      </w:r>
      <w:r>
        <w:rPr>
          <w:rFonts w:hint="eastAsia" w:ascii="仿宋_GB2312" w:hAnsi="仿宋_GB2312" w:eastAsia="仿宋_GB2312" w:cs="仿宋_GB2312"/>
          <w:color w:val="auto"/>
          <w:sz w:val="32"/>
          <w:szCs w:val="32"/>
          <w:lang w:val="en-US" w:eastAsia="zh-CN"/>
        </w:rPr>
        <w:t>生产工艺、销售渠道、商业计划等</w:t>
      </w:r>
      <w:r>
        <w:rPr>
          <w:rFonts w:hint="eastAsia" w:ascii="仿宋_GB2312" w:hAnsi="仿宋_GB2312" w:eastAsia="仿宋_GB2312" w:cs="仿宋_GB2312"/>
          <w:sz w:val="32"/>
          <w:szCs w:val="32"/>
          <w:lang w:val="en-US" w:eastAsia="zh-CN"/>
        </w:rPr>
        <w:t>均属商业秘</w:t>
      </w:r>
      <w:r>
        <w:rPr>
          <w:rFonts w:hint="eastAsia" w:ascii="仿宋_GB2312" w:hAnsi="仿宋_GB2312" w:eastAsia="仿宋_GB2312" w:cs="仿宋_GB2312"/>
          <w:color w:val="auto"/>
          <w:sz w:val="32"/>
          <w:szCs w:val="32"/>
          <w:lang w:val="en-US" w:eastAsia="zh-CN"/>
        </w:rPr>
        <w:t>密，应予保密。一方未经对方事先书面同意，不得以任何形式将保密信息的部分或者全部披露、许可给任何与本协议无关的第三方和无知悉必要的内部雇员，否则将承担相应的违约责任，并赔偿对方因此遭受的损失。</w:t>
      </w:r>
    </w:p>
    <w:p>
      <w:pPr>
        <w:spacing w:line="550" w:lineRule="exact"/>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七、送达地址确认</w:t>
      </w:r>
    </w:p>
    <w:p>
      <w:pPr>
        <w:spacing w:line="55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甲乙双方一致确认与本合同有关的任何文件均可有效送达至本合同载明的联系地址，如一方有变更应提前书面通知另一方，未提前书面通知导致文件无法送达、拒签的，一方不得据此提出异议，文件</w:t>
      </w:r>
      <w:r>
        <w:rPr>
          <w:rFonts w:hint="eastAsia" w:ascii="仿宋_GB2312" w:hAnsi="仿宋_GB2312" w:eastAsia="仿宋_GB2312" w:cs="仿宋_GB2312"/>
          <w:color w:val="auto"/>
          <w:sz w:val="32"/>
          <w:szCs w:val="32"/>
          <w:lang w:val="en-US" w:eastAsia="zh-CN"/>
        </w:rPr>
        <w:t>寄出之日</w:t>
      </w:r>
      <w:r>
        <w:rPr>
          <w:rFonts w:hint="eastAsia" w:ascii="仿宋_GB2312" w:hAnsi="仿宋_GB2312" w:eastAsia="仿宋_GB2312" w:cs="仿宋_GB2312"/>
          <w:sz w:val="32"/>
          <w:szCs w:val="32"/>
          <w:lang w:val="en-US" w:eastAsia="zh-CN"/>
        </w:rPr>
        <w:t>视为已送达。</w:t>
      </w:r>
    </w:p>
    <w:p>
      <w:pPr>
        <w:spacing w:line="550" w:lineRule="exact"/>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八、其他事项</w:t>
      </w:r>
    </w:p>
    <w:p>
      <w:pPr>
        <w:spacing w:line="55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本合同未尽事宜或本合同履行过程中出现的新情况，双方应友好协商解决，协商达成一致的应另行签订书面补充协议。本合同附件、补充协议等与本合同有关的文件，均为本合同的组成部分，具有同等法律效力。</w:t>
      </w:r>
    </w:p>
    <w:p>
      <w:pPr>
        <w:spacing w:line="55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本合同经甲乙双方签章后生效。本合同正本一式</w:t>
      </w:r>
      <w:r>
        <w:rPr>
          <w:rFonts w:hint="eastAsia" w:ascii="仿宋_GB2312" w:hAnsi="仿宋_GB2312" w:eastAsia="仿宋_GB2312" w:cs="仿宋_GB2312"/>
          <w:sz w:val="32"/>
          <w:szCs w:val="32"/>
          <w:u w:val="single"/>
          <w:lang w:val="en-US" w:eastAsia="zh-CN"/>
        </w:rPr>
        <w:t>肆</w:t>
      </w:r>
      <w:r>
        <w:rPr>
          <w:rFonts w:hint="eastAsia" w:ascii="仿宋_GB2312" w:hAnsi="仿宋_GB2312" w:eastAsia="仿宋_GB2312" w:cs="仿宋_GB2312"/>
          <w:sz w:val="32"/>
          <w:szCs w:val="32"/>
          <w:lang w:val="en-US" w:eastAsia="zh-CN"/>
        </w:rPr>
        <w:t>份，甲方执</w:t>
      </w:r>
      <w:r>
        <w:rPr>
          <w:rFonts w:hint="eastAsia" w:ascii="仿宋_GB2312" w:hAnsi="仿宋_GB2312" w:eastAsia="仿宋_GB2312" w:cs="仿宋_GB2312"/>
          <w:sz w:val="32"/>
          <w:szCs w:val="32"/>
          <w:u w:val="single"/>
          <w:lang w:val="en-US" w:eastAsia="zh-CN"/>
        </w:rPr>
        <w:t>叁</w:t>
      </w:r>
      <w:r>
        <w:rPr>
          <w:rFonts w:hint="eastAsia" w:ascii="仿宋_GB2312" w:hAnsi="仿宋_GB2312" w:eastAsia="仿宋_GB2312" w:cs="仿宋_GB2312"/>
          <w:sz w:val="32"/>
          <w:szCs w:val="32"/>
          <w:lang w:val="en-US" w:eastAsia="zh-CN"/>
        </w:rPr>
        <w:t>份，乙方执</w:t>
      </w:r>
      <w:r>
        <w:rPr>
          <w:rFonts w:hint="eastAsia" w:ascii="仿宋_GB2312" w:hAnsi="仿宋_GB2312" w:eastAsia="仿宋_GB2312" w:cs="仿宋_GB2312"/>
          <w:sz w:val="32"/>
          <w:szCs w:val="32"/>
          <w:u w:val="single"/>
          <w:lang w:val="en-US" w:eastAsia="zh-CN"/>
        </w:rPr>
        <w:t>壹</w:t>
      </w:r>
      <w:r>
        <w:rPr>
          <w:rFonts w:hint="eastAsia" w:ascii="仿宋_GB2312" w:hAnsi="仿宋_GB2312" w:eastAsia="仿宋_GB2312" w:cs="仿宋_GB2312"/>
          <w:sz w:val="32"/>
          <w:szCs w:val="32"/>
          <w:lang w:val="en-US" w:eastAsia="zh-CN"/>
        </w:rPr>
        <w:t>份，具有同等法律效力。</w:t>
      </w:r>
    </w:p>
    <w:p>
      <w:pPr>
        <w:spacing w:line="55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九、补充条款：</w:t>
      </w:r>
    </w:p>
    <w:p>
      <w:pPr>
        <w:spacing w:line="55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双方均已详细阅读本合同所有条款，充分理解无任何异议，并自愿签署本合同，愿意按合同约定全面履行。</w:t>
      </w:r>
    </w:p>
    <w:p>
      <w:pPr>
        <w:spacing w:line="55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（以下无条款）</w:t>
      </w:r>
    </w:p>
    <w:p>
      <w:pPr>
        <w:spacing w:line="550" w:lineRule="exact"/>
        <w:rPr>
          <w:rFonts w:hint="eastAsia" w:ascii="仿宋_GB2312" w:hAnsi="仿宋_GB2312" w:eastAsia="仿宋_GB2312" w:cs="仿宋_GB2312"/>
          <w:b w:val="0"/>
          <w:bCs/>
          <w:sz w:val="32"/>
          <w:szCs w:val="32"/>
        </w:rPr>
      </w:pPr>
    </w:p>
    <w:p>
      <w:pPr>
        <w:spacing w:line="550" w:lineRule="exact"/>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甲方(盖章)：</w:t>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b w:val="0"/>
          <w:bCs/>
          <w:sz w:val="32"/>
          <w:szCs w:val="32"/>
        </w:rPr>
        <w:t>乙方(盖章)：</w:t>
      </w:r>
    </w:p>
    <w:p>
      <w:pPr>
        <w:spacing w:line="550" w:lineRule="exact"/>
        <w:rPr>
          <w:rFonts w:hint="eastAsia" w:ascii="仿宋_GB2312" w:hAnsi="仿宋_GB2312" w:eastAsia="仿宋_GB2312" w:cs="仿宋_GB2312"/>
          <w:b w:val="0"/>
          <w:bCs/>
          <w:sz w:val="32"/>
          <w:szCs w:val="32"/>
        </w:rPr>
      </w:pPr>
    </w:p>
    <w:p>
      <w:pPr>
        <w:spacing w:line="550" w:lineRule="exact"/>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法定代表人(签字或盖章)：</w:t>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b w:val="0"/>
          <w:bCs/>
          <w:sz w:val="32"/>
          <w:szCs w:val="32"/>
        </w:rPr>
        <w:t>法定代表人(签字或盖章)：</w:t>
      </w:r>
    </w:p>
    <w:p>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right" w:pos="8306"/>
        </w:tabs>
        <w:kinsoku/>
        <w:wordWrap/>
        <w:overflowPunct/>
        <w:topLinePunct w:val="0"/>
        <w:autoSpaceDE/>
        <w:bidi w:val="0"/>
        <w:adjustRightInd/>
        <w:snapToGrid w:val="0"/>
        <w:spacing w:line="380" w:lineRule="atLeast"/>
        <w:ind w:left="0" w:leftChars="0" w:right="0" w:rightChars="0"/>
        <w:textAlignment w:val="auto"/>
        <w:outlineLvl w:val="9"/>
        <w:rPr>
          <w:rFonts w:hint="eastAsia" w:ascii="仿宋" w:hAnsi="仿宋" w:eastAsia="仿宋" w:cs="仿宋"/>
          <w:color w:val="auto"/>
          <w:sz w:val="32"/>
          <w:szCs w:val="32"/>
        </w:rPr>
      </w:pPr>
    </w:p>
    <w:p>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right" w:pos="8306"/>
        </w:tabs>
        <w:kinsoku/>
        <w:wordWrap/>
        <w:overflowPunct/>
        <w:topLinePunct w:val="0"/>
        <w:autoSpaceDE/>
        <w:bidi w:val="0"/>
        <w:adjustRightInd/>
        <w:snapToGrid w:val="0"/>
        <w:spacing w:line="380" w:lineRule="atLeast"/>
        <w:ind w:left="0" w:leftChars="0" w:right="0" w:rightChars="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开户行：</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 xml:space="preserve">开户行：                    </w:t>
      </w:r>
    </w:p>
    <w:p>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135"/>
          <w:tab w:val="right" w:pos="8306"/>
        </w:tabs>
        <w:kinsoku/>
        <w:wordWrap/>
        <w:overflowPunct/>
        <w:topLinePunct w:val="0"/>
        <w:autoSpaceDE/>
        <w:bidi w:val="0"/>
        <w:adjustRightInd/>
        <w:snapToGrid w:val="0"/>
        <w:spacing w:line="380" w:lineRule="atLeast"/>
        <w:ind w:left="0" w:leftChars="0" w:right="0" w:rightChars="0"/>
        <w:jc w:val="left"/>
        <w:textAlignment w:val="auto"/>
        <w:outlineLvl w:val="9"/>
        <w:rPr>
          <w:rFonts w:hint="eastAsia" w:ascii="仿宋" w:hAnsi="仿宋" w:eastAsia="仿宋" w:cs="仿宋"/>
          <w:color w:val="auto"/>
          <w:sz w:val="32"/>
          <w:szCs w:val="32"/>
        </w:rPr>
      </w:pPr>
    </w:p>
    <w:p>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135"/>
          <w:tab w:val="right" w:pos="8306"/>
        </w:tabs>
        <w:kinsoku/>
        <w:wordWrap/>
        <w:overflowPunct/>
        <w:topLinePunct w:val="0"/>
        <w:autoSpaceDE/>
        <w:bidi w:val="0"/>
        <w:adjustRightInd/>
        <w:snapToGrid w:val="0"/>
        <w:spacing w:line="380" w:lineRule="atLeast"/>
        <w:ind w:left="0" w:leftChars="0" w:right="0" w:rightChars="0"/>
        <w:jc w:val="left"/>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账号：</w:t>
      </w:r>
      <w:r>
        <w:rPr>
          <w:rFonts w:hint="eastAsia" w:ascii="仿宋" w:hAnsi="仿宋" w:eastAsia="仿宋" w:cs="仿宋"/>
          <w:b/>
          <w:color w:val="auto"/>
          <w:sz w:val="32"/>
          <w:szCs w:val="32"/>
        </w:rPr>
        <w:tab/>
      </w:r>
      <w:r>
        <w:rPr>
          <w:rFonts w:hint="eastAsia" w:ascii="仿宋" w:hAnsi="仿宋" w:eastAsia="仿宋" w:cs="仿宋"/>
          <w:b/>
          <w:color w:val="auto"/>
          <w:sz w:val="32"/>
          <w:szCs w:val="32"/>
        </w:rPr>
        <w:tab/>
      </w:r>
      <w:r>
        <w:rPr>
          <w:rFonts w:hint="eastAsia" w:ascii="仿宋" w:hAnsi="仿宋" w:eastAsia="仿宋" w:cs="仿宋"/>
          <w:b/>
          <w:color w:val="auto"/>
          <w:sz w:val="32"/>
          <w:szCs w:val="32"/>
          <w:lang w:val="en-US" w:eastAsia="zh-CN"/>
        </w:rPr>
        <w:t xml:space="preserve">                      </w:t>
      </w:r>
      <w:r>
        <w:rPr>
          <w:rFonts w:hint="eastAsia" w:ascii="仿宋" w:hAnsi="仿宋" w:eastAsia="仿宋" w:cs="仿宋"/>
          <w:color w:val="auto"/>
          <w:sz w:val="32"/>
          <w:szCs w:val="32"/>
        </w:rPr>
        <w:t xml:space="preserve">账号：                 </w:t>
      </w:r>
    </w:p>
    <w:p>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135"/>
          <w:tab w:val="right" w:pos="8306"/>
        </w:tabs>
        <w:kinsoku/>
        <w:wordWrap/>
        <w:overflowPunct/>
        <w:topLinePunct w:val="0"/>
        <w:autoSpaceDE/>
        <w:bidi w:val="0"/>
        <w:adjustRightInd/>
        <w:snapToGrid w:val="0"/>
        <w:spacing w:line="380" w:lineRule="atLeast"/>
        <w:ind w:left="0" w:leftChars="0" w:right="0" w:rightChars="0"/>
        <w:jc w:val="left"/>
        <w:textAlignment w:val="auto"/>
        <w:outlineLvl w:val="9"/>
        <w:rPr>
          <w:rFonts w:hint="eastAsia" w:ascii="仿宋" w:hAnsi="仿宋" w:eastAsia="仿宋" w:cs="仿宋"/>
          <w:color w:val="auto"/>
          <w:sz w:val="32"/>
          <w:szCs w:val="32"/>
        </w:rPr>
      </w:pPr>
    </w:p>
    <w:p>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135"/>
          <w:tab w:val="right" w:pos="8306"/>
        </w:tabs>
        <w:kinsoku/>
        <w:wordWrap/>
        <w:overflowPunct/>
        <w:topLinePunct w:val="0"/>
        <w:autoSpaceDE/>
        <w:bidi w:val="0"/>
        <w:adjustRightInd/>
        <w:snapToGrid w:val="0"/>
        <w:spacing w:line="380" w:lineRule="atLeast"/>
        <w:ind w:left="0" w:leftChars="0" w:right="0" w:rightChars="0"/>
        <w:jc w:val="left"/>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联系电话：</w:t>
      </w:r>
      <w:r>
        <w:rPr>
          <w:rFonts w:hint="eastAsia" w:ascii="仿宋" w:hAnsi="仿宋" w:eastAsia="仿宋" w:cs="仿宋"/>
          <w:b/>
          <w:color w:val="auto"/>
          <w:sz w:val="32"/>
          <w:szCs w:val="32"/>
        </w:rPr>
        <w:tab/>
      </w:r>
      <w:r>
        <w:rPr>
          <w:rFonts w:hint="eastAsia" w:ascii="仿宋" w:hAnsi="仿宋" w:eastAsia="仿宋" w:cs="仿宋"/>
          <w:b/>
          <w:color w:val="auto"/>
          <w:sz w:val="32"/>
          <w:szCs w:val="32"/>
        </w:rPr>
        <w:tab/>
      </w:r>
      <w:r>
        <w:rPr>
          <w:rFonts w:hint="eastAsia" w:ascii="仿宋" w:hAnsi="仿宋" w:eastAsia="仿宋" w:cs="仿宋"/>
          <w:b/>
          <w:color w:val="auto"/>
          <w:sz w:val="32"/>
          <w:szCs w:val="32"/>
        </w:rPr>
        <w:tab/>
      </w:r>
      <w:r>
        <w:rPr>
          <w:rFonts w:hint="eastAsia" w:ascii="仿宋" w:hAnsi="仿宋" w:eastAsia="仿宋" w:cs="仿宋"/>
          <w:b/>
          <w:color w:val="auto"/>
          <w:sz w:val="32"/>
          <w:szCs w:val="32"/>
          <w:lang w:val="en-US" w:eastAsia="zh-CN"/>
        </w:rPr>
        <w:t xml:space="preserve">                 </w:t>
      </w:r>
      <w:r>
        <w:rPr>
          <w:rFonts w:hint="eastAsia" w:ascii="仿宋" w:hAnsi="仿宋" w:eastAsia="仿宋" w:cs="仿宋"/>
          <w:color w:val="auto"/>
          <w:sz w:val="32"/>
          <w:szCs w:val="32"/>
        </w:rPr>
        <w:t xml:space="preserve">联系电话：                 </w:t>
      </w:r>
    </w:p>
    <w:p>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135"/>
          <w:tab w:val="right" w:pos="8306"/>
        </w:tabs>
        <w:kinsoku/>
        <w:wordWrap/>
        <w:overflowPunct/>
        <w:topLinePunct w:val="0"/>
        <w:autoSpaceDE/>
        <w:bidi w:val="0"/>
        <w:adjustRightInd/>
        <w:snapToGrid w:val="0"/>
        <w:spacing w:line="380" w:lineRule="atLeast"/>
        <w:ind w:right="0" w:rightChars="0"/>
        <w:jc w:val="left"/>
        <w:textAlignment w:val="auto"/>
        <w:outlineLvl w:val="9"/>
        <w:rPr>
          <w:rFonts w:hint="eastAsia" w:ascii="仿宋" w:hAnsi="仿宋" w:eastAsia="仿宋" w:cs="仿宋"/>
          <w:color w:val="auto"/>
          <w:sz w:val="32"/>
          <w:szCs w:val="32"/>
        </w:rPr>
      </w:pPr>
    </w:p>
    <w:p>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135"/>
          <w:tab w:val="right" w:pos="8306"/>
        </w:tabs>
        <w:kinsoku/>
        <w:wordWrap/>
        <w:overflowPunct/>
        <w:topLinePunct w:val="0"/>
        <w:autoSpaceDE/>
        <w:bidi w:val="0"/>
        <w:adjustRightInd/>
        <w:snapToGrid w:val="0"/>
        <w:spacing w:line="380" w:lineRule="atLeast"/>
        <w:ind w:right="0" w:rightChars="0"/>
        <w:jc w:val="left"/>
        <w:textAlignment w:val="auto"/>
        <w:outlineLvl w:val="9"/>
        <w:rPr>
          <w:rFonts w:hint="eastAsia" w:ascii="仿宋" w:hAnsi="仿宋" w:eastAsia="仿宋" w:cs="仿宋"/>
          <w:bCs/>
          <w:sz w:val="32"/>
          <w:szCs w:val="32"/>
          <w:lang w:val="en-US" w:eastAsia="zh-CN"/>
        </w:rPr>
      </w:pPr>
      <w:r>
        <w:rPr>
          <w:rFonts w:hint="eastAsia" w:ascii="仿宋" w:hAnsi="仿宋" w:eastAsia="仿宋" w:cs="仿宋"/>
          <w:color w:val="auto"/>
          <w:sz w:val="32"/>
          <w:szCs w:val="32"/>
        </w:rPr>
        <w:t xml:space="preserve">地址：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 xml:space="preserve">地址：   </w:t>
      </w:r>
    </w:p>
    <w:p>
      <w:pPr>
        <w:spacing w:line="550" w:lineRule="exact"/>
        <w:jc w:val="center"/>
        <w:rPr>
          <w:rFonts w:hint="eastAsia" w:ascii="仿宋_GB2312" w:hAnsi="仿宋_GB2312" w:eastAsia="仿宋_GB2312" w:cs="仿宋_GB2312"/>
          <w:bCs/>
          <w:sz w:val="32"/>
          <w:szCs w:val="32"/>
          <w:lang w:val="en-US" w:eastAsia="zh-CN"/>
        </w:rPr>
      </w:pPr>
    </w:p>
    <w:p>
      <w:pPr>
        <w:spacing w:line="550" w:lineRule="exact"/>
        <w:jc w:val="center"/>
        <w:rPr>
          <w:rFonts w:hint="eastAsia" w:ascii="黑体" w:hAnsi="黑体" w:eastAsia="黑体" w:cs="黑体"/>
          <w:b w:val="0"/>
          <w:bCs w:val="0"/>
          <w:color w:val="auto"/>
          <w:sz w:val="32"/>
          <w:szCs w:val="32"/>
          <w:lang w:eastAsia="zh-CN"/>
        </w:rPr>
      </w:pPr>
      <w:r>
        <w:rPr>
          <w:rFonts w:hint="eastAsia" w:ascii="仿宋_GB2312" w:hAnsi="仿宋_GB2312" w:eastAsia="仿宋_GB2312" w:cs="仿宋_GB2312"/>
          <w:bCs/>
          <w:sz w:val="32"/>
          <w:szCs w:val="32"/>
        </w:rPr>
        <w:t>年</w:t>
      </w: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Cs/>
          <w:sz w:val="32"/>
          <w:szCs w:val="32"/>
        </w:rPr>
        <w:t>月</w:t>
      </w: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Cs/>
          <w:sz w:val="32"/>
          <w:szCs w:val="32"/>
        </w:rPr>
        <w:t>日</w:t>
      </w:r>
    </w:p>
    <w:p>
      <w:pPr>
        <w:tabs>
          <w:tab w:val="right" w:pos="8306"/>
        </w:tabs>
        <w:spacing w:line="360" w:lineRule="auto"/>
        <w:jc w:val="both"/>
        <w:rPr>
          <w:rFonts w:hint="eastAsia" w:ascii="黑体" w:hAnsi="黑体" w:eastAsia="黑体" w:cs="黑体"/>
          <w:b w:val="0"/>
          <w:bCs w:val="0"/>
          <w:color w:val="auto"/>
          <w:sz w:val="32"/>
          <w:szCs w:val="32"/>
          <w:lang w:eastAsia="zh-CN"/>
        </w:rPr>
      </w:pPr>
    </w:p>
    <w:p>
      <w:pPr>
        <w:pStyle w:val="2"/>
        <w:rPr>
          <w:rFonts w:hint="eastAsia" w:ascii="黑体" w:hAnsi="黑体" w:eastAsia="黑体" w:cs="黑体"/>
          <w:b w:val="0"/>
          <w:bCs w:val="0"/>
          <w:color w:val="auto"/>
          <w:sz w:val="32"/>
          <w:szCs w:val="32"/>
          <w:lang w:eastAsia="zh-CN"/>
        </w:rPr>
      </w:pPr>
    </w:p>
    <w:p>
      <w:pPr>
        <w:pStyle w:val="2"/>
        <w:rPr>
          <w:rFonts w:hint="eastAsia" w:ascii="黑体" w:hAnsi="黑体" w:eastAsia="黑体" w:cs="黑体"/>
          <w:b w:val="0"/>
          <w:bCs w:val="0"/>
          <w:color w:val="auto"/>
          <w:sz w:val="32"/>
          <w:szCs w:val="32"/>
          <w:lang w:eastAsia="zh-CN"/>
        </w:rPr>
      </w:pPr>
    </w:p>
    <w:p>
      <w:pPr>
        <w:pStyle w:val="2"/>
        <w:rPr>
          <w:rFonts w:hint="eastAsia" w:ascii="黑体" w:hAnsi="黑体" w:eastAsia="黑体" w:cs="黑体"/>
          <w:b w:val="0"/>
          <w:bCs w:val="0"/>
          <w:color w:val="auto"/>
          <w:sz w:val="32"/>
          <w:szCs w:val="32"/>
          <w:lang w:eastAsia="zh-CN"/>
        </w:rPr>
      </w:pPr>
    </w:p>
    <w:p>
      <w:pPr>
        <w:pStyle w:val="2"/>
        <w:rPr>
          <w:rFonts w:hint="eastAsia" w:ascii="黑体" w:hAnsi="黑体" w:eastAsia="黑体" w:cs="黑体"/>
          <w:b w:val="0"/>
          <w:bCs w:val="0"/>
          <w:color w:val="auto"/>
          <w:sz w:val="32"/>
          <w:szCs w:val="32"/>
          <w:lang w:eastAsia="zh-CN"/>
        </w:rPr>
      </w:pPr>
    </w:p>
    <w:p>
      <w:pPr>
        <w:pStyle w:val="2"/>
        <w:rPr>
          <w:rFonts w:hint="eastAsia" w:ascii="黑体" w:hAnsi="黑体" w:eastAsia="黑体" w:cs="黑体"/>
          <w:b w:val="0"/>
          <w:bCs w:val="0"/>
          <w:color w:val="auto"/>
          <w:sz w:val="32"/>
          <w:szCs w:val="32"/>
          <w:lang w:eastAsia="zh-CN"/>
        </w:rPr>
      </w:pPr>
    </w:p>
    <w:p>
      <w:pPr>
        <w:pStyle w:val="2"/>
        <w:rPr>
          <w:rFonts w:hint="eastAsia" w:ascii="黑体" w:hAnsi="黑体" w:eastAsia="黑体" w:cs="黑体"/>
          <w:b w:val="0"/>
          <w:bCs w:val="0"/>
          <w:color w:val="auto"/>
          <w:sz w:val="32"/>
          <w:szCs w:val="32"/>
          <w:lang w:eastAsia="zh-CN"/>
        </w:rPr>
      </w:pPr>
    </w:p>
    <w:p>
      <w:pPr>
        <w:pStyle w:val="2"/>
        <w:rPr>
          <w:rFonts w:hint="eastAsia" w:ascii="黑体" w:hAnsi="黑体" w:eastAsia="黑体" w:cs="黑体"/>
          <w:b w:val="0"/>
          <w:bCs w:val="0"/>
          <w:color w:val="auto"/>
          <w:sz w:val="32"/>
          <w:szCs w:val="32"/>
          <w:lang w:eastAsia="zh-CN"/>
        </w:rPr>
      </w:pPr>
    </w:p>
    <w:p>
      <w:pPr>
        <w:pStyle w:val="2"/>
        <w:rPr>
          <w:rFonts w:hint="eastAsia" w:ascii="黑体" w:hAnsi="黑体" w:eastAsia="黑体" w:cs="黑体"/>
          <w:b w:val="0"/>
          <w:bCs w:val="0"/>
          <w:color w:val="auto"/>
          <w:sz w:val="32"/>
          <w:szCs w:val="32"/>
          <w:lang w:eastAsia="zh-CN"/>
        </w:rPr>
      </w:pPr>
    </w:p>
    <w:p>
      <w:pPr>
        <w:pStyle w:val="2"/>
        <w:rPr>
          <w:rFonts w:hint="eastAsia" w:ascii="黑体" w:hAnsi="黑体" w:eastAsia="黑体" w:cs="黑体"/>
          <w:b w:val="0"/>
          <w:bCs w:val="0"/>
          <w:color w:val="auto"/>
          <w:sz w:val="32"/>
          <w:szCs w:val="32"/>
          <w:lang w:eastAsia="zh-CN"/>
        </w:rPr>
      </w:pPr>
    </w:p>
    <w:p>
      <w:pPr>
        <w:pStyle w:val="2"/>
        <w:rPr>
          <w:rFonts w:hint="eastAsia" w:ascii="黑体" w:hAnsi="黑体" w:eastAsia="黑体" w:cs="黑体"/>
          <w:b w:val="0"/>
          <w:bCs w:val="0"/>
          <w:color w:val="auto"/>
          <w:sz w:val="32"/>
          <w:szCs w:val="32"/>
          <w:lang w:eastAsia="zh-CN"/>
        </w:rPr>
      </w:pPr>
    </w:p>
    <w:p>
      <w:pPr>
        <w:pStyle w:val="2"/>
        <w:rPr>
          <w:rFonts w:hint="eastAsia" w:ascii="黑体" w:hAnsi="黑体" w:eastAsia="黑体" w:cs="黑体"/>
          <w:b w:val="0"/>
          <w:bCs w:val="0"/>
          <w:color w:val="auto"/>
          <w:sz w:val="32"/>
          <w:szCs w:val="32"/>
          <w:lang w:eastAsia="zh-CN"/>
        </w:rPr>
      </w:pPr>
    </w:p>
    <w:p>
      <w:pPr>
        <w:pStyle w:val="2"/>
        <w:rPr>
          <w:rFonts w:hint="eastAsia" w:ascii="黑体" w:hAnsi="黑体" w:eastAsia="黑体" w:cs="黑体"/>
          <w:b w:val="0"/>
          <w:bCs w:val="0"/>
          <w:color w:val="auto"/>
          <w:sz w:val="32"/>
          <w:szCs w:val="32"/>
          <w:lang w:eastAsia="zh-CN"/>
        </w:rPr>
      </w:pPr>
    </w:p>
    <w:p>
      <w:pPr>
        <w:pStyle w:val="2"/>
        <w:rPr>
          <w:rFonts w:hint="eastAsia" w:ascii="黑体" w:hAnsi="黑体" w:eastAsia="黑体" w:cs="黑体"/>
          <w:b w:val="0"/>
          <w:bCs w:val="0"/>
          <w:color w:val="auto"/>
          <w:sz w:val="32"/>
          <w:szCs w:val="32"/>
          <w:lang w:eastAsia="zh-CN"/>
        </w:rPr>
      </w:pPr>
    </w:p>
    <w:p>
      <w:pPr>
        <w:pStyle w:val="2"/>
        <w:rPr>
          <w:rFonts w:hint="eastAsia" w:ascii="黑体" w:hAnsi="黑体" w:eastAsia="黑体" w:cs="黑体"/>
          <w:b w:val="0"/>
          <w:bCs w:val="0"/>
          <w:color w:val="auto"/>
          <w:sz w:val="32"/>
          <w:szCs w:val="32"/>
          <w:lang w:eastAsia="zh-CN"/>
        </w:rPr>
      </w:pPr>
    </w:p>
    <w:p>
      <w:pPr>
        <w:pStyle w:val="2"/>
        <w:rPr>
          <w:rFonts w:hint="eastAsia" w:ascii="黑体" w:hAnsi="黑体" w:eastAsia="黑体" w:cs="黑体"/>
          <w:b w:val="0"/>
          <w:bCs w:val="0"/>
          <w:color w:val="auto"/>
          <w:sz w:val="32"/>
          <w:szCs w:val="32"/>
          <w:lang w:eastAsia="zh-CN"/>
        </w:rPr>
      </w:pPr>
    </w:p>
    <w:p>
      <w:pPr>
        <w:pStyle w:val="2"/>
        <w:rPr>
          <w:rFonts w:hint="eastAsia" w:ascii="黑体" w:hAnsi="黑体" w:eastAsia="黑体" w:cs="黑体"/>
          <w:b w:val="0"/>
          <w:bCs w:val="0"/>
          <w:color w:val="auto"/>
          <w:sz w:val="32"/>
          <w:szCs w:val="32"/>
          <w:lang w:eastAsia="zh-CN"/>
        </w:rPr>
      </w:pPr>
    </w:p>
    <w:p>
      <w:pPr>
        <w:pStyle w:val="2"/>
        <w:rPr>
          <w:rFonts w:hint="eastAsia" w:ascii="黑体" w:hAnsi="黑体" w:eastAsia="黑体" w:cs="黑体"/>
          <w:b w:val="0"/>
          <w:bCs w:val="0"/>
          <w:color w:val="auto"/>
          <w:sz w:val="32"/>
          <w:szCs w:val="32"/>
          <w:lang w:eastAsia="zh-CN"/>
        </w:rPr>
      </w:pPr>
    </w:p>
    <w:p>
      <w:pPr>
        <w:pStyle w:val="2"/>
        <w:rPr>
          <w:rFonts w:hint="eastAsia" w:ascii="黑体" w:hAnsi="黑体" w:eastAsia="黑体" w:cs="黑体"/>
          <w:b w:val="0"/>
          <w:bCs w:val="0"/>
          <w:color w:val="auto"/>
          <w:sz w:val="32"/>
          <w:szCs w:val="32"/>
          <w:lang w:eastAsia="zh-CN"/>
        </w:rPr>
      </w:pPr>
    </w:p>
    <w:p>
      <w:pPr>
        <w:tabs>
          <w:tab w:val="right" w:pos="8306"/>
        </w:tabs>
        <w:spacing w:line="360" w:lineRule="auto"/>
        <w:jc w:val="center"/>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lang w:eastAsia="zh-CN"/>
        </w:rPr>
        <w:t>第三章</w:t>
      </w:r>
      <w:r>
        <w:rPr>
          <w:rFonts w:hint="eastAsia" w:ascii="黑体" w:hAnsi="黑体" w:eastAsia="黑体" w:cs="黑体"/>
          <w:b w:val="0"/>
          <w:bCs w:val="0"/>
          <w:color w:val="auto"/>
          <w:sz w:val="32"/>
          <w:szCs w:val="32"/>
          <w:lang w:val="en-US" w:eastAsia="zh-CN"/>
        </w:rPr>
        <w:t xml:space="preserve">  </w:t>
      </w:r>
      <w:r>
        <w:rPr>
          <w:rFonts w:hint="eastAsia" w:ascii="黑体" w:hAnsi="黑体" w:eastAsia="黑体" w:cs="黑体"/>
          <w:b w:val="0"/>
          <w:bCs w:val="0"/>
          <w:color w:val="auto"/>
          <w:sz w:val="32"/>
          <w:szCs w:val="32"/>
        </w:rPr>
        <w:t>服务内容及要求</w:t>
      </w:r>
    </w:p>
    <w:p>
      <w:pPr>
        <w:numPr>
          <w:ilvl w:val="0"/>
          <w:numId w:val="0"/>
        </w:numPr>
        <w:spacing w:line="360" w:lineRule="auto"/>
        <w:rPr>
          <w:rFonts w:hint="eastAsia" w:ascii="宋体" w:hAnsi="宋体"/>
          <w:b/>
          <w:color w:val="auto"/>
          <w:sz w:val="24"/>
          <w:szCs w:val="24"/>
        </w:rPr>
      </w:pPr>
      <w:r>
        <w:rPr>
          <w:rFonts w:hint="eastAsia" w:ascii="宋体" w:hAnsi="宋体"/>
          <w:b/>
          <w:color w:val="auto"/>
          <w:sz w:val="24"/>
          <w:szCs w:val="24"/>
          <w:lang w:val="en-US" w:eastAsia="zh-CN"/>
        </w:rPr>
        <w:t xml:space="preserve">    </w:t>
      </w:r>
      <w:r>
        <w:rPr>
          <w:rFonts w:hint="eastAsia" w:ascii="宋体" w:hAnsi="宋体"/>
          <w:b/>
          <w:color w:val="auto"/>
          <w:sz w:val="24"/>
          <w:szCs w:val="24"/>
        </w:rPr>
        <w:t>1、 项目情况：</w:t>
      </w:r>
    </w:p>
    <w:p>
      <w:pPr>
        <w:pStyle w:val="2"/>
        <w:spacing w:line="360" w:lineRule="auto"/>
        <w:ind w:firstLine="480" w:firstLineChars="200"/>
        <w:rPr>
          <w:rFonts w:hint="eastAsia" w:ascii="仿宋" w:hAnsi="仿宋" w:eastAsia="仿宋"/>
          <w:bCs/>
          <w:color w:val="auto"/>
          <w:sz w:val="30"/>
          <w:szCs w:val="30"/>
        </w:rPr>
      </w:pPr>
      <w:r>
        <w:rPr>
          <w:rFonts w:hint="eastAsia" w:ascii="宋体" w:hAnsi="宋体" w:cs="宋体"/>
          <w:color w:val="auto"/>
          <w:szCs w:val="24"/>
        </w:rPr>
        <w:t xml:space="preserve">  </w:t>
      </w:r>
      <w:r>
        <w:rPr>
          <w:rFonts w:hint="eastAsia" w:ascii="仿宋" w:hAnsi="仿宋" w:eastAsia="仿宋"/>
          <w:bCs/>
          <w:color w:val="auto"/>
          <w:sz w:val="30"/>
          <w:szCs w:val="30"/>
        </w:rPr>
        <w:t>招标项目名称：福建</w:t>
      </w:r>
      <w:r>
        <w:rPr>
          <w:rFonts w:hint="eastAsia" w:ascii="仿宋" w:hAnsi="仿宋" w:eastAsia="仿宋"/>
          <w:bCs/>
          <w:color w:val="auto"/>
          <w:sz w:val="30"/>
          <w:szCs w:val="30"/>
          <w:lang w:eastAsia="zh-CN"/>
        </w:rPr>
        <w:t>晶港</w:t>
      </w:r>
      <w:r>
        <w:rPr>
          <w:rFonts w:hint="eastAsia" w:ascii="仿宋" w:hAnsi="仿宋" w:eastAsia="仿宋"/>
          <w:bCs/>
          <w:color w:val="auto"/>
          <w:sz w:val="30"/>
          <w:szCs w:val="30"/>
        </w:rPr>
        <w:t>盐业有限公司</w:t>
      </w:r>
      <w:r>
        <w:rPr>
          <w:rFonts w:hint="eastAsia" w:ascii="仿宋" w:hAnsi="仿宋" w:eastAsia="仿宋"/>
          <w:bCs/>
          <w:color w:val="auto"/>
          <w:sz w:val="30"/>
          <w:szCs w:val="30"/>
          <w:lang w:val="en-US" w:eastAsia="zh-CN"/>
        </w:rPr>
        <w:t>2025年</w:t>
      </w:r>
      <w:r>
        <w:rPr>
          <w:rFonts w:hint="eastAsia" w:ascii="仿宋" w:hAnsi="仿宋" w:eastAsia="仿宋"/>
          <w:bCs/>
          <w:color w:val="auto"/>
          <w:sz w:val="30"/>
          <w:szCs w:val="30"/>
          <w:lang w:eastAsia="zh-CN"/>
        </w:rPr>
        <w:t>盐产品装卸</w:t>
      </w:r>
      <w:r>
        <w:rPr>
          <w:rFonts w:hint="eastAsia" w:ascii="仿宋" w:hAnsi="仿宋" w:eastAsia="仿宋"/>
          <w:bCs/>
          <w:color w:val="auto"/>
          <w:sz w:val="30"/>
          <w:szCs w:val="30"/>
        </w:rPr>
        <w:t>项目。</w:t>
      </w:r>
    </w:p>
    <w:p>
      <w:pPr>
        <w:pStyle w:val="2"/>
        <w:spacing w:line="360" w:lineRule="auto"/>
        <w:ind w:firstLine="600" w:firstLineChars="200"/>
        <w:rPr>
          <w:rFonts w:hint="eastAsia" w:ascii="仿宋" w:hAnsi="仿宋" w:eastAsia="仿宋"/>
          <w:bCs/>
          <w:color w:val="auto"/>
          <w:sz w:val="30"/>
          <w:szCs w:val="30"/>
        </w:rPr>
      </w:pPr>
      <w:r>
        <w:rPr>
          <w:rFonts w:hint="eastAsia" w:ascii="仿宋" w:hAnsi="仿宋" w:eastAsia="仿宋"/>
          <w:bCs/>
          <w:color w:val="auto"/>
          <w:sz w:val="30"/>
          <w:szCs w:val="30"/>
        </w:rPr>
        <w:t xml:space="preserve"> 项目地点：福清江阴工业集中区</w:t>
      </w:r>
      <w:r>
        <w:rPr>
          <w:rFonts w:hint="eastAsia" w:ascii="宋体" w:hAnsi="宋体" w:eastAsia="宋体" w:cs="宋体"/>
          <w:color w:val="auto"/>
          <w:sz w:val="24"/>
          <w:szCs w:val="24"/>
        </w:rPr>
        <w:t xml:space="preserve"> </w:t>
      </w:r>
    </w:p>
    <w:p>
      <w:pPr>
        <w:spacing w:line="400" w:lineRule="exact"/>
        <w:ind w:firstLine="482" w:firstLineChars="200"/>
        <w:rPr>
          <w:rFonts w:hint="default" w:ascii="宋体" w:hAnsi="宋体"/>
          <w:b w:val="0"/>
          <w:bCs w:val="0"/>
          <w:color w:val="auto"/>
          <w:sz w:val="24"/>
          <w:highlight w:val="none"/>
          <w:lang w:val="en-US" w:eastAsia="zh-CN"/>
        </w:rPr>
      </w:pPr>
      <w:r>
        <w:rPr>
          <w:rFonts w:hint="eastAsia" w:ascii="宋体" w:hAnsi="宋体"/>
          <w:b/>
          <w:color w:val="auto"/>
          <w:sz w:val="24"/>
          <w:szCs w:val="24"/>
          <w:lang w:val="en-US" w:eastAsia="zh-CN"/>
        </w:rPr>
        <w:t>2、</w:t>
      </w:r>
      <w:r>
        <w:rPr>
          <w:rFonts w:hint="eastAsia" w:ascii="宋体" w:hAnsi="宋体"/>
          <w:b/>
          <w:color w:val="auto"/>
          <w:sz w:val="24"/>
          <w:szCs w:val="24"/>
        </w:rPr>
        <w:t xml:space="preserve"> </w:t>
      </w:r>
      <w:r>
        <w:rPr>
          <w:rFonts w:hint="eastAsia" w:ascii="宋体" w:hAnsi="宋体"/>
          <w:b/>
          <w:color w:val="auto"/>
          <w:sz w:val="24"/>
          <w:szCs w:val="24"/>
          <w:lang w:eastAsia="zh-CN"/>
        </w:rPr>
        <w:t>招标</w:t>
      </w:r>
      <w:r>
        <w:rPr>
          <w:rFonts w:hint="eastAsia" w:ascii="宋体" w:hAnsi="宋体"/>
          <w:b/>
          <w:color w:val="auto"/>
          <w:sz w:val="24"/>
          <w:szCs w:val="24"/>
        </w:rPr>
        <w:t>范围：</w:t>
      </w:r>
    </w:p>
    <w:p>
      <w:pPr>
        <w:numPr>
          <w:ilvl w:val="0"/>
          <w:numId w:val="0"/>
        </w:numPr>
        <w:spacing w:line="360" w:lineRule="atLeast"/>
        <w:ind w:firstLine="480" w:firstLineChars="200"/>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（1）盐产品装卸项目</w:t>
      </w:r>
    </w:p>
    <w:tbl>
      <w:tblPr>
        <w:tblStyle w:val="11"/>
        <w:tblW w:w="8867" w:type="dxa"/>
        <w:tblInd w:w="596" w:type="dxa"/>
        <w:tblLayout w:type="fixed"/>
        <w:tblCellMar>
          <w:top w:w="0" w:type="dxa"/>
          <w:left w:w="108" w:type="dxa"/>
          <w:bottom w:w="0" w:type="dxa"/>
          <w:right w:w="108" w:type="dxa"/>
        </w:tblCellMar>
      </w:tblPr>
      <w:tblGrid>
        <w:gridCol w:w="850"/>
        <w:gridCol w:w="934"/>
        <w:gridCol w:w="4823"/>
        <w:gridCol w:w="1181"/>
        <w:gridCol w:w="1079"/>
      </w:tblGrid>
      <w:tr>
        <w:tblPrEx>
          <w:tblCellMar>
            <w:top w:w="0" w:type="dxa"/>
            <w:left w:w="108" w:type="dxa"/>
            <w:bottom w:w="0" w:type="dxa"/>
            <w:right w:w="108" w:type="dxa"/>
          </w:tblCellMar>
        </w:tblPrEx>
        <w:trPr>
          <w:cantSplit/>
          <w:trHeight w:val="605" w:hRule="atLeast"/>
        </w:trPr>
        <w:tc>
          <w:tcPr>
            <w:tcW w:w="850"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eastAsia="宋体" w:cs="宋体"/>
                <w:color w:val="auto"/>
                <w:spacing w:val="-15"/>
                <w:sz w:val="24"/>
                <w:szCs w:val="24"/>
              </w:rPr>
            </w:pPr>
            <w:r>
              <w:rPr>
                <w:rFonts w:hint="eastAsia" w:ascii="宋体" w:hAnsi="宋体" w:eastAsia="宋体" w:cs="宋体"/>
                <w:color w:val="auto"/>
                <w:spacing w:val="-15"/>
                <w:sz w:val="24"/>
                <w:szCs w:val="24"/>
              </w:rPr>
              <w:t>合同包</w:t>
            </w:r>
          </w:p>
        </w:tc>
        <w:tc>
          <w:tcPr>
            <w:tcW w:w="934"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eastAsia="宋体" w:cs="宋体"/>
                <w:color w:val="auto"/>
                <w:spacing w:val="-7"/>
                <w:sz w:val="24"/>
                <w:szCs w:val="24"/>
              </w:rPr>
            </w:pPr>
            <w:r>
              <w:rPr>
                <w:rFonts w:hint="eastAsia" w:ascii="宋体" w:hAnsi="宋体" w:eastAsia="宋体" w:cs="宋体"/>
                <w:color w:val="auto"/>
                <w:spacing w:val="-7"/>
                <w:sz w:val="24"/>
                <w:szCs w:val="24"/>
              </w:rPr>
              <w:t>品目号</w:t>
            </w:r>
          </w:p>
        </w:tc>
        <w:tc>
          <w:tcPr>
            <w:tcW w:w="4823" w:type="dxa"/>
            <w:tcBorders>
              <w:top w:val="single" w:color="auto" w:sz="4" w:space="0"/>
              <w:left w:val="single" w:color="auto" w:sz="4" w:space="0"/>
              <w:bottom w:val="single" w:color="auto" w:sz="4" w:space="0"/>
              <w:right w:val="single" w:color="auto" w:sz="4" w:space="0"/>
            </w:tcBorders>
            <w:vAlign w:val="center"/>
          </w:tcPr>
          <w:p>
            <w:pPr>
              <w:spacing w:line="400" w:lineRule="exact"/>
              <w:ind w:left="0" w:leftChars="0" w:firstLine="0" w:firstLineChars="0"/>
              <w:rPr>
                <w:rFonts w:hint="eastAsia" w:ascii="宋体" w:hAnsi="宋体" w:eastAsia="宋体" w:cs="宋体"/>
                <w:color w:val="auto"/>
                <w:sz w:val="24"/>
                <w:szCs w:val="24"/>
              </w:rPr>
            </w:pPr>
            <w:r>
              <w:rPr>
                <w:rFonts w:hint="eastAsia" w:ascii="宋体" w:hAnsi="宋体" w:eastAsia="宋体" w:cs="宋体"/>
                <w:color w:val="auto"/>
                <w:sz w:val="24"/>
                <w:szCs w:val="24"/>
              </w:rPr>
              <w:t>招标内容</w:t>
            </w:r>
          </w:p>
        </w:tc>
        <w:tc>
          <w:tcPr>
            <w:tcW w:w="1181"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eastAsia="宋体" w:cs="宋体"/>
                <w:color w:val="auto"/>
                <w:sz w:val="24"/>
                <w:szCs w:val="24"/>
              </w:rPr>
            </w:pPr>
            <w:r>
              <w:rPr>
                <w:rFonts w:hint="eastAsia" w:ascii="宋体" w:hAnsi="宋体" w:eastAsia="宋体" w:cs="宋体"/>
                <w:color w:val="auto"/>
                <w:sz w:val="24"/>
                <w:szCs w:val="24"/>
              </w:rPr>
              <w:t>最高限价</w:t>
            </w:r>
          </w:p>
        </w:tc>
        <w:tc>
          <w:tcPr>
            <w:tcW w:w="10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服务</w:t>
            </w:r>
            <w:r>
              <w:rPr>
                <w:rFonts w:hint="eastAsia" w:ascii="宋体" w:hAnsi="宋体" w:eastAsia="宋体" w:cs="宋体"/>
                <w:color w:val="auto"/>
                <w:sz w:val="24"/>
                <w:szCs w:val="24"/>
              </w:rPr>
              <w:t>期</w:t>
            </w:r>
          </w:p>
        </w:tc>
      </w:tr>
      <w:tr>
        <w:tblPrEx>
          <w:tblCellMar>
            <w:top w:w="0" w:type="dxa"/>
            <w:left w:w="108" w:type="dxa"/>
            <w:bottom w:w="0" w:type="dxa"/>
            <w:right w:w="108" w:type="dxa"/>
          </w:tblCellMar>
        </w:tblPrEx>
        <w:trPr>
          <w:cantSplit/>
          <w:trHeight w:val="1566" w:hRule="atLeast"/>
        </w:trPr>
        <w:tc>
          <w:tcPr>
            <w:tcW w:w="850" w:type="dxa"/>
            <w:tcBorders>
              <w:top w:val="single" w:color="auto" w:sz="4" w:space="0"/>
              <w:left w:val="single" w:color="auto" w:sz="4" w:space="0"/>
              <w:bottom w:val="single" w:color="auto" w:sz="4" w:space="0"/>
              <w:right w:val="single" w:color="auto" w:sz="4" w:space="0"/>
            </w:tcBorders>
            <w:vAlign w:val="center"/>
          </w:tcPr>
          <w:p>
            <w:pPr>
              <w:spacing w:line="400" w:lineRule="exact"/>
              <w:ind w:left="0" w:leftChars="0"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9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1-1</w:t>
            </w:r>
          </w:p>
        </w:tc>
        <w:tc>
          <w:tcPr>
            <w:tcW w:w="48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60" w:lineRule="atLeast"/>
              <w:ind w:left="0" w:leftChars="0" w:right="0" w:rightChars="0" w:firstLine="0" w:firstLineChars="0"/>
              <w:jc w:val="both"/>
              <w:textAlignment w:val="auto"/>
              <w:outlineLvl w:val="9"/>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1.50KG编织袋装</w:t>
            </w:r>
            <w:r>
              <w:rPr>
                <w:rFonts w:hint="eastAsia" w:ascii="宋体" w:hAnsi="宋体" w:eastAsia="宋体" w:cs="宋体"/>
                <w:color w:val="auto"/>
                <w:sz w:val="24"/>
                <w:szCs w:val="24"/>
              </w:rPr>
              <w:t>成品盐装卸车业务（人机配合，装车为将成品盐从垫板上装到货车厢内为止，含装车点及仓库日常卫生；卸车为将成品盐从货车厢卸至垫板上为止，含卸车点卫生）。</w:t>
            </w:r>
          </w:p>
          <w:p>
            <w:pPr>
              <w:keepNext w:val="0"/>
              <w:keepLines w:val="0"/>
              <w:pageBreakBefore w:val="0"/>
              <w:widowControl w:val="0"/>
              <w:kinsoku/>
              <w:wordWrap/>
              <w:overflowPunct/>
              <w:topLinePunct w:val="0"/>
              <w:autoSpaceDE/>
              <w:autoSpaceDN/>
              <w:bidi w:val="0"/>
              <w:adjustRightInd/>
              <w:snapToGrid w:val="0"/>
              <w:spacing w:line="260" w:lineRule="atLeast"/>
              <w:ind w:left="0" w:leftChars="0" w:right="0" w:rightChars="0" w:firstLine="0" w:firstLineChars="0"/>
              <w:jc w:val="both"/>
              <w:textAlignment w:val="auto"/>
              <w:outlineLvl w:val="9"/>
              <w:rPr>
                <w:rFonts w:hint="eastAsia" w:ascii="宋体" w:hAnsi="宋体" w:eastAsia="宋体" w:cs="宋体"/>
                <w:color w:val="auto"/>
                <w:sz w:val="24"/>
                <w:szCs w:val="24"/>
              </w:rPr>
            </w:pPr>
            <w:r>
              <w:rPr>
                <w:rFonts w:hint="eastAsia" w:ascii="宋体" w:hAnsi="宋体" w:cs="宋体"/>
                <w:color w:val="auto"/>
                <w:sz w:val="24"/>
                <w:szCs w:val="24"/>
                <w:lang w:val="en-US" w:eastAsia="zh-CN"/>
              </w:rPr>
              <w:t>2.50KG编织袋装</w:t>
            </w:r>
            <w:r>
              <w:rPr>
                <w:rFonts w:hint="eastAsia" w:ascii="宋体" w:hAnsi="宋体" w:eastAsia="宋体" w:cs="宋体"/>
                <w:color w:val="auto"/>
                <w:sz w:val="24"/>
                <w:szCs w:val="24"/>
              </w:rPr>
              <w:t>成品盐</w:t>
            </w:r>
            <w:r>
              <w:rPr>
                <w:rFonts w:hint="eastAsia" w:ascii="宋体" w:hAnsi="宋体" w:cs="宋体"/>
                <w:color w:val="auto"/>
                <w:sz w:val="24"/>
                <w:szCs w:val="24"/>
                <w:lang w:eastAsia="zh-CN"/>
              </w:rPr>
              <w:t>落地叠包、叠板业务（</w:t>
            </w:r>
            <w:r>
              <w:rPr>
                <w:rFonts w:hint="eastAsia" w:ascii="宋体" w:hAnsi="宋体" w:eastAsia="宋体" w:cs="宋体"/>
                <w:color w:val="auto"/>
                <w:sz w:val="24"/>
                <w:szCs w:val="24"/>
              </w:rPr>
              <w:t>人机配合，</w:t>
            </w:r>
            <w:r>
              <w:rPr>
                <w:rFonts w:hint="eastAsia" w:ascii="宋体" w:hAnsi="宋体" w:cs="宋体"/>
                <w:color w:val="auto"/>
                <w:sz w:val="24"/>
                <w:szCs w:val="24"/>
                <w:lang w:eastAsia="zh-CN"/>
              </w:rPr>
              <w:t>叠包为将带板的成品盐安全整齐叠放在规定区域内及区域内日常卫生；叠板为将区域内的成品盐安全整齐叠放在垫板上面及区域内日常卫生）</w:t>
            </w:r>
          </w:p>
        </w:tc>
        <w:tc>
          <w:tcPr>
            <w:tcW w:w="1181"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eastAsia="宋体" w:cs="宋体"/>
                <w:color w:val="auto"/>
                <w:sz w:val="24"/>
                <w:szCs w:val="24"/>
                <w:highlight w:val="yellow"/>
              </w:rPr>
            </w:pPr>
            <w:r>
              <w:rPr>
                <w:rFonts w:hint="eastAsia" w:ascii="宋体" w:hAnsi="宋体" w:cs="宋体"/>
                <w:color w:val="auto"/>
                <w:sz w:val="24"/>
                <w:szCs w:val="24"/>
                <w:highlight w:val="none"/>
                <w:u w:val="single" w:color="auto"/>
                <w:lang w:val="en-US" w:eastAsia="zh-CN"/>
              </w:rPr>
              <w:t>12</w:t>
            </w:r>
            <w:r>
              <w:rPr>
                <w:rFonts w:hint="eastAsia" w:ascii="宋体" w:hAnsi="宋体" w:eastAsia="宋体" w:cs="宋体"/>
                <w:color w:val="auto"/>
                <w:sz w:val="24"/>
                <w:szCs w:val="24"/>
                <w:highlight w:val="none"/>
                <w:shd w:val="clear" w:color="auto" w:fill="auto"/>
                <w:lang w:eastAsia="zh-CN"/>
              </w:rPr>
              <w:t>元</w:t>
            </w:r>
            <w:r>
              <w:rPr>
                <w:rFonts w:hint="eastAsia" w:ascii="宋体" w:hAnsi="宋体" w:eastAsia="宋体" w:cs="宋体"/>
                <w:color w:val="auto"/>
                <w:sz w:val="24"/>
                <w:szCs w:val="24"/>
                <w:highlight w:val="none"/>
                <w:shd w:val="clear" w:color="auto" w:fill="auto"/>
                <w:lang w:val="en-US" w:eastAsia="zh-CN"/>
              </w:rPr>
              <w:t>/吨(含税)</w:t>
            </w:r>
          </w:p>
        </w:tc>
        <w:tc>
          <w:tcPr>
            <w:tcW w:w="1079" w:type="dxa"/>
            <w:tcBorders>
              <w:top w:val="single" w:color="auto" w:sz="4" w:space="0"/>
              <w:left w:val="single" w:color="auto" w:sz="4" w:space="0"/>
              <w:bottom w:val="single" w:color="auto" w:sz="4" w:space="0"/>
              <w:right w:val="single" w:color="auto" w:sz="4" w:space="0"/>
            </w:tcBorders>
            <w:vAlign w:val="center"/>
          </w:tcPr>
          <w:p>
            <w:pPr>
              <w:spacing w:line="360" w:lineRule="auto"/>
              <w:ind w:left="0" w:leftChars="0" w:firstLine="0" w:firstLineChars="0"/>
              <w:rPr>
                <w:rFonts w:hint="eastAsia" w:ascii="宋体" w:hAnsi="宋体" w:eastAsia="宋体" w:cs="宋体"/>
                <w:b/>
                <w:color w:val="auto"/>
                <w:sz w:val="24"/>
                <w:szCs w:val="24"/>
              </w:rPr>
            </w:pPr>
            <w:r>
              <w:rPr>
                <w:rFonts w:hint="eastAsia" w:ascii="宋体" w:hAnsi="宋体" w:eastAsia="宋体" w:cs="宋体"/>
                <w:color w:val="auto"/>
                <w:sz w:val="24"/>
                <w:szCs w:val="24"/>
              </w:rPr>
              <w:t>作业时长为自合同签订之日起</w:t>
            </w:r>
            <w:r>
              <w:rPr>
                <w:rFonts w:hint="eastAsia" w:ascii="宋体" w:hAnsi="宋体" w:cs="宋体"/>
                <w:color w:val="auto"/>
                <w:sz w:val="24"/>
                <w:szCs w:val="24"/>
                <w:lang w:val="en-US" w:eastAsia="zh-CN"/>
              </w:rPr>
              <w:t>一</w:t>
            </w:r>
            <w:r>
              <w:rPr>
                <w:rFonts w:hint="eastAsia" w:ascii="宋体" w:hAnsi="宋体" w:eastAsia="宋体" w:cs="宋体"/>
                <w:color w:val="auto"/>
                <w:sz w:val="24"/>
                <w:szCs w:val="24"/>
              </w:rPr>
              <w:t>年。</w:t>
            </w:r>
          </w:p>
          <w:p>
            <w:pPr>
              <w:spacing w:line="400" w:lineRule="exact"/>
              <w:ind w:left="0" w:leftChars="0" w:firstLine="0" w:firstLineChars="0"/>
              <w:rPr>
                <w:rFonts w:hint="eastAsia" w:ascii="宋体" w:hAnsi="宋体" w:eastAsia="宋体" w:cs="宋体"/>
                <w:color w:val="auto"/>
                <w:sz w:val="24"/>
                <w:szCs w:val="24"/>
              </w:rPr>
            </w:pPr>
          </w:p>
        </w:tc>
      </w:tr>
    </w:tbl>
    <w:p>
      <w:pPr>
        <w:keepNext w:val="0"/>
        <w:keepLines w:val="0"/>
        <w:pageBreakBefore w:val="0"/>
        <w:kinsoku/>
        <w:wordWrap/>
        <w:overflowPunct/>
        <w:topLinePunct w:val="0"/>
        <w:autoSpaceDE/>
        <w:autoSpaceDN/>
        <w:bidi w:val="0"/>
        <w:spacing w:line="360" w:lineRule="atLeast"/>
        <w:ind w:right="0" w:rightChars="0"/>
        <w:outlineLvl w:val="9"/>
        <w:rPr>
          <w:rFonts w:hint="eastAsia" w:ascii="宋体" w:hAnsi="宋体"/>
          <w:b w:val="0"/>
          <w:bCs/>
          <w:color w:val="auto"/>
          <w:sz w:val="24"/>
          <w:highlight w:val="none"/>
        </w:rPr>
      </w:pPr>
      <w:r>
        <w:rPr>
          <w:rFonts w:hint="eastAsia" w:ascii="宋体" w:hAnsi="宋体"/>
          <w:b w:val="0"/>
          <w:bCs/>
          <w:color w:val="auto"/>
          <w:sz w:val="24"/>
          <w:highlight w:val="none"/>
        </w:rPr>
        <w:t>注：①本项目按合同包进行评标与授标。投标人必须对同一个合同包中的全部内容进行投标，不得仅对合同包中的部分内容进行投标，否则其投标文件将被拒绝。</w:t>
      </w:r>
    </w:p>
    <w:p>
      <w:pPr>
        <w:keepNext w:val="0"/>
        <w:keepLines w:val="0"/>
        <w:pageBreakBefore w:val="0"/>
        <w:numPr>
          <w:ilvl w:val="0"/>
          <w:numId w:val="0"/>
        </w:numPr>
        <w:kinsoku/>
        <w:wordWrap/>
        <w:overflowPunct/>
        <w:topLinePunct w:val="0"/>
        <w:autoSpaceDE/>
        <w:autoSpaceDN/>
        <w:bidi w:val="0"/>
        <w:spacing w:line="360" w:lineRule="atLeast"/>
        <w:ind w:right="0" w:rightChars="0" w:firstLine="480" w:firstLineChars="200"/>
        <w:outlineLvl w:val="9"/>
        <w:rPr>
          <w:rFonts w:hint="eastAsia" w:ascii="宋体" w:hAnsi="宋体"/>
          <w:b w:val="0"/>
          <w:bCs/>
          <w:sz w:val="24"/>
          <w:highlight w:val="none"/>
        </w:rPr>
      </w:pPr>
      <w:r>
        <w:rPr>
          <w:rFonts w:hint="eastAsia" w:ascii="宋体" w:hAnsi="宋体"/>
          <w:b w:val="0"/>
          <w:bCs/>
          <w:color w:val="auto"/>
          <w:sz w:val="24"/>
          <w:highlight w:val="none"/>
        </w:rPr>
        <w:t>②本项目最高限价</w:t>
      </w:r>
      <w:r>
        <w:rPr>
          <w:rFonts w:hint="eastAsia" w:ascii="宋体" w:hAnsi="宋体"/>
          <w:b w:val="0"/>
          <w:bCs/>
          <w:color w:val="auto"/>
          <w:sz w:val="24"/>
          <w:highlight w:val="none"/>
          <w:lang w:eastAsia="zh-CN"/>
        </w:rPr>
        <w:t>：</w:t>
      </w:r>
      <w:r>
        <w:rPr>
          <w:rFonts w:hint="eastAsia" w:ascii="宋体" w:hAnsi="宋体" w:eastAsia="宋体" w:cs="宋体"/>
          <w:b/>
          <w:bCs/>
          <w:color w:val="auto"/>
          <w:sz w:val="24"/>
          <w:highlight w:val="none"/>
          <w:u w:val="single" w:color="auto"/>
          <w:lang w:val="en-US" w:eastAsia="zh-CN"/>
        </w:rPr>
        <w:t>￥</w:t>
      </w:r>
      <w:r>
        <w:rPr>
          <w:rFonts w:hint="eastAsia" w:ascii="宋体" w:hAnsi="宋体" w:cs="宋体"/>
          <w:b w:val="0"/>
          <w:bCs/>
          <w:color w:val="auto"/>
          <w:sz w:val="24"/>
          <w:szCs w:val="24"/>
          <w:highlight w:val="none"/>
          <w:u w:val="single" w:color="auto"/>
          <w:lang w:val="en-US" w:eastAsia="zh-CN"/>
        </w:rPr>
        <w:t>12</w:t>
      </w:r>
      <w:r>
        <w:rPr>
          <w:rFonts w:hint="eastAsia" w:ascii="宋体" w:hAnsi="宋体" w:eastAsia="宋体" w:cs="宋体"/>
          <w:b w:val="0"/>
          <w:bCs/>
          <w:color w:val="auto"/>
          <w:sz w:val="24"/>
          <w:szCs w:val="24"/>
          <w:highlight w:val="none"/>
          <w:u w:val="single" w:color="auto"/>
          <w:lang w:eastAsia="zh-CN"/>
        </w:rPr>
        <w:t>元</w:t>
      </w:r>
      <w:r>
        <w:rPr>
          <w:rFonts w:hint="eastAsia" w:ascii="宋体" w:hAnsi="宋体" w:eastAsia="宋体" w:cs="宋体"/>
          <w:b w:val="0"/>
          <w:bCs/>
          <w:color w:val="auto"/>
          <w:sz w:val="24"/>
          <w:szCs w:val="24"/>
          <w:highlight w:val="none"/>
          <w:u w:val="single" w:color="auto"/>
          <w:lang w:val="en-US" w:eastAsia="zh-CN"/>
        </w:rPr>
        <w:t>/吨</w:t>
      </w:r>
      <w:r>
        <w:rPr>
          <w:rFonts w:hint="eastAsia" w:ascii="宋体" w:hAnsi="宋体" w:cs="宋体"/>
          <w:b w:val="0"/>
          <w:bCs/>
          <w:color w:val="auto"/>
          <w:sz w:val="24"/>
          <w:szCs w:val="24"/>
          <w:highlight w:val="none"/>
          <w:u w:val="single" w:color="auto"/>
          <w:lang w:val="en-US" w:eastAsia="zh-CN"/>
        </w:rPr>
        <w:t>含税</w:t>
      </w:r>
      <w:r>
        <w:rPr>
          <w:rFonts w:hint="eastAsia" w:ascii="宋体" w:hAnsi="宋体"/>
          <w:b w:val="0"/>
          <w:bCs/>
          <w:color w:val="auto"/>
          <w:sz w:val="24"/>
          <w:highlight w:val="none"/>
        </w:rPr>
        <w:t>，</w:t>
      </w:r>
      <w:r>
        <w:rPr>
          <w:rFonts w:hint="eastAsia"/>
          <w:b w:val="0"/>
          <w:bCs/>
          <w:color w:val="auto"/>
          <w:spacing w:val="10"/>
          <w:sz w:val="24"/>
          <w:highlight w:val="none"/>
        </w:rPr>
        <w:t>投标人报价超出本项目最高</w:t>
      </w:r>
      <w:r>
        <w:rPr>
          <w:rFonts w:hint="eastAsia"/>
          <w:b w:val="0"/>
          <w:bCs/>
          <w:spacing w:val="10"/>
          <w:sz w:val="24"/>
          <w:highlight w:val="none"/>
        </w:rPr>
        <w:t>限价者，按无效标处理</w:t>
      </w:r>
      <w:r>
        <w:rPr>
          <w:rFonts w:hint="eastAsia" w:ascii="宋体" w:hAnsi="宋体"/>
          <w:b w:val="0"/>
          <w:bCs/>
          <w:sz w:val="24"/>
          <w:highlight w:val="none"/>
        </w:rPr>
        <w:t>。</w:t>
      </w:r>
    </w:p>
    <w:p>
      <w:pPr>
        <w:keepNext w:val="0"/>
        <w:keepLines w:val="0"/>
        <w:pageBreakBefore w:val="0"/>
        <w:numPr>
          <w:ilvl w:val="0"/>
          <w:numId w:val="0"/>
        </w:numPr>
        <w:kinsoku/>
        <w:wordWrap/>
        <w:overflowPunct/>
        <w:topLinePunct w:val="0"/>
        <w:autoSpaceDE/>
        <w:autoSpaceDN/>
        <w:bidi w:val="0"/>
        <w:spacing w:line="360" w:lineRule="atLeast"/>
        <w:ind w:right="0" w:rightChars="0" w:firstLine="480" w:firstLineChars="200"/>
        <w:outlineLvl w:val="9"/>
        <w:rPr>
          <w:rFonts w:hint="eastAsia" w:ascii="宋体" w:hAnsi="宋体"/>
          <w:b w:val="0"/>
          <w:bCs w:val="0"/>
          <w:color w:val="auto"/>
          <w:sz w:val="24"/>
          <w:highlight w:val="none"/>
          <w:lang w:val="en-US" w:eastAsia="zh-CN"/>
        </w:rPr>
      </w:pPr>
      <w:r>
        <w:rPr>
          <w:rFonts w:hint="eastAsia" w:ascii="仿宋" w:hAnsi="仿宋" w:eastAsia="仿宋" w:cs="仿宋"/>
          <w:b w:val="0"/>
          <w:bCs/>
          <w:sz w:val="24"/>
          <w:highlight w:val="none"/>
        </w:rPr>
        <w:t>③</w:t>
      </w:r>
      <w:r>
        <w:rPr>
          <w:rFonts w:hint="eastAsia" w:ascii="宋体" w:hAnsi="宋体" w:eastAsia="宋体" w:cs="宋体"/>
          <w:b w:val="0"/>
          <w:bCs/>
          <w:sz w:val="24"/>
          <w:szCs w:val="24"/>
          <w:highlight w:val="none"/>
          <w:lang w:eastAsia="zh-CN"/>
        </w:rPr>
        <w:t>成品</w:t>
      </w:r>
      <w:r>
        <w:rPr>
          <w:rFonts w:hint="eastAsia" w:ascii="宋体" w:hAnsi="宋体" w:cs="宋体"/>
          <w:b w:val="0"/>
          <w:bCs/>
          <w:sz w:val="24"/>
          <w:szCs w:val="24"/>
          <w:highlight w:val="none"/>
          <w:lang w:eastAsia="zh-CN"/>
        </w:rPr>
        <w:t>盐的装、卸、</w:t>
      </w:r>
      <w:r>
        <w:rPr>
          <w:rFonts w:hint="eastAsia" w:ascii="宋体" w:hAnsi="宋体" w:cs="宋体"/>
          <w:b w:val="0"/>
          <w:bCs/>
          <w:sz w:val="24"/>
          <w:szCs w:val="24"/>
          <w:highlight w:val="none"/>
          <w:lang w:val="en-US" w:eastAsia="zh-CN"/>
        </w:rPr>
        <w:t>落地</w:t>
      </w:r>
      <w:r>
        <w:rPr>
          <w:rFonts w:hint="eastAsia" w:ascii="宋体" w:hAnsi="宋体" w:cs="宋体"/>
          <w:b w:val="0"/>
          <w:bCs/>
          <w:sz w:val="24"/>
          <w:szCs w:val="24"/>
          <w:highlight w:val="none"/>
          <w:lang w:eastAsia="zh-CN"/>
        </w:rPr>
        <w:t>叠包、</w:t>
      </w:r>
      <w:r>
        <w:rPr>
          <w:rFonts w:hint="eastAsia" w:ascii="宋体" w:hAnsi="宋体" w:cs="宋体"/>
          <w:b w:val="0"/>
          <w:bCs/>
          <w:sz w:val="24"/>
          <w:szCs w:val="24"/>
          <w:highlight w:val="none"/>
          <w:lang w:val="en-US" w:eastAsia="zh-CN"/>
        </w:rPr>
        <w:t>出库</w:t>
      </w:r>
      <w:r>
        <w:rPr>
          <w:rFonts w:hint="eastAsia" w:ascii="宋体" w:hAnsi="宋体" w:cs="宋体"/>
          <w:b w:val="0"/>
          <w:bCs/>
          <w:sz w:val="24"/>
          <w:szCs w:val="24"/>
          <w:highlight w:val="none"/>
          <w:lang w:eastAsia="zh-CN"/>
        </w:rPr>
        <w:t>叠板为各算一道工序，投标单位所报单价为一道工序价格，最终中标单位与招标人结算按实际几道工序进行结算，</w:t>
      </w:r>
      <w:r>
        <w:rPr>
          <w:rFonts w:hint="eastAsia" w:ascii="宋体" w:hAnsi="宋体"/>
          <w:b w:val="0"/>
          <w:bCs w:val="0"/>
          <w:color w:val="auto"/>
          <w:sz w:val="24"/>
          <w:highlight w:val="none"/>
          <w:lang w:val="en-US" w:eastAsia="zh-CN"/>
        </w:rPr>
        <w:t>结算价格按四舍五入取小数点后两位数为准，以上所报价格均含税。</w:t>
      </w:r>
    </w:p>
    <w:p>
      <w:pPr>
        <w:keepNext w:val="0"/>
        <w:keepLines w:val="0"/>
        <w:pageBreakBefore w:val="0"/>
        <w:widowControl w:val="0"/>
        <w:kinsoku/>
        <w:wordWrap/>
        <w:overflowPunct/>
        <w:topLinePunct w:val="0"/>
        <w:autoSpaceDE/>
        <w:autoSpaceDN/>
        <w:bidi w:val="0"/>
        <w:adjustRightInd/>
        <w:snapToGrid w:val="0"/>
        <w:spacing w:line="500" w:lineRule="atLeast"/>
        <w:ind w:left="0" w:leftChars="0" w:right="0" w:rightChars="0" w:firstLine="482" w:firstLineChars="200"/>
        <w:jc w:val="both"/>
        <w:textAlignment w:val="auto"/>
        <w:outlineLvl w:val="9"/>
        <w:rPr>
          <w:rFonts w:hint="eastAsia" w:ascii="宋体" w:hAnsi="宋体" w:cs="宋体"/>
          <w:b/>
          <w:bCs/>
          <w:color w:val="auto"/>
          <w:sz w:val="24"/>
          <w:highlight w:val="none"/>
        </w:rPr>
      </w:pPr>
      <w:r>
        <w:rPr>
          <w:rFonts w:hint="eastAsia" w:ascii="宋体" w:hAnsi="宋体" w:cs="宋体"/>
          <w:b/>
          <w:bCs/>
          <w:color w:val="auto"/>
          <w:sz w:val="24"/>
          <w:highlight w:val="none"/>
          <w:lang w:val="en-US" w:eastAsia="zh-CN"/>
        </w:rPr>
        <w:t>3</w:t>
      </w:r>
      <w:r>
        <w:rPr>
          <w:rFonts w:hint="eastAsia" w:ascii="宋体" w:hAnsi="宋体" w:cs="宋体"/>
          <w:b/>
          <w:bCs/>
          <w:color w:val="auto"/>
          <w:sz w:val="24"/>
          <w:highlight w:val="none"/>
        </w:rPr>
        <w:t>、其它约定和要求：</w:t>
      </w:r>
    </w:p>
    <w:p>
      <w:pPr>
        <w:keepNext w:val="0"/>
        <w:keepLines w:val="0"/>
        <w:pageBreakBefore w:val="0"/>
        <w:widowControl w:val="0"/>
        <w:kinsoku/>
        <w:wordWrap/>
        <w:overflowPunct/>
        <w:topLinePunct w:val="0"/>
        <w:autoSpaceDE/>
        <w:autoSpaceDN/>
        <w:bidi w:val="0"/>
        <w:adjustRightInd/>
        <w:snapToGrid w:val="0"/>
        <w:spacing w:line="500" w:lineRule="atLeast"/>
        <w:ind w:left="0" w:leftChars="0" w:right="0" w:rightChars="0"/>
        <w:jc w:val="both"/>
        <w:textAlignment w:val="auto"/>
        <w:outlineLvl w:val="9"/>
        <w:rPr>
          <w:rFonts w:hint="eastAsia" w:ascii="宋体" w:hAnsi="宋体" w:cs="宋体"/>
          <w:color w:val="auto"/>
          <w:sz w:val="24"/>
          <w:highlight w:val="none"/>
        </w:rPr>
      </w:pPr>
      <w:r>
        <w:rPr>
          <w:rFonts w:hint="eastAsia" w:ascii="宋体" w:hAnsi="宋体" w:cs="宋体"/>
          <w:color w:val="auto"/>
          <w:sz w:val="24"/>
          <w:highlight w:val="none"/>
        </w:rPr>
        <w:t xml:space="preserve">   </w:t>
      </w:r>
      <w:r>
        <w:rPr>
          <w:rFonts w:hint="eastAsia" w:ascii="宋体" w:hAnsi="宋体" w:cs="宋体"/>
          <w:color w:val="auto"/>
          <w:sz w:val="24"/>
          <w:highlight w:val="none"/>
          <w:lang w:val="en-US" w:eastAsia="zh-CN"/>
        </w:rPr>
        <w:t>3.1</w:t>
      </w:r>
      <w:r>
        <w:rPr>
          <w:rFonts w:hint="eastAsia" w:ascii="宋体" w:hAnsi="宋体" w:cs="宋体"/>
          <w:color w:val="auto"/>
          <w:sz w:val="24"/>
          <w:highlight w:val="none"/>
        </w:rPr>
        <w:t>本招标文件是投标人提供投标文件的依据。</w:t>
      </w:r>
    </w:p>
    <w:p>
      <w:pPr>
        <w:keepNext w:val="0"/>
        <w:keepLines w:val="0"/>
        <w:pageBreakBefore w:val="0"/>
        <w:widowControl w:val="0"/>
        <w:kinsoku/>
        <w:wordWrap/>
        <w:overflowPunct/>
        <w:topLinePunct w:val="0"/>
        <w:autoSpaceDE/>
        <w:autoSpaceDN/>
        <w:bidi w:val="0"/>
        <w:adjustRightInd/>
        <w:snapToGrid w:val="0"/>
        <w:spacing w:line="500" w:lineRule="atLeast"/>
        <w:ind w:left="0" w:leftChars="0" w:right="0" w:rightChars="0"/>
        <w:jc w:val="both"/>
        <w:textAlignment w:val="auto"/>
        <w:outlineLvl w:val="9"/>
        <w:rPr>
          <w:rFonts w:hint="eastAsia" w:ascii="宋体" w:hAnsi="宋体" w:cs="宋体"/>
          <w:color w:val="auto"/>
          <w:sz w:val="24"/>
          <w:highlight w:val="none"/>
        </w:rPr>
      </w:pPr>
      <w:r>
        <w:rPr>
          <w:rFonts w:hint="eastAsia" w:ascii="宋体" w:hAnsi="宋体" w:cs="宋体"/>
          <w:color w:val="auto"/>
          <w:sz w:val="24"/>
          <w:highlight w:val="none"/>
        </w:rPr>
        <w:t xml:space="preserve">   </w:t>
      </w:r>
      <w:r>
        <w:rPr>
          <w:rFonts w:hint="eastAsia" w:ascii="宋体" w:hAnsi="宋体" w:cs="宋体"/>
          <w:color w:val="auto"/>
          <w:sz w:val="24"/>
          <w:highlight w:val="none"/>
          <w:lang w:val="en-US" w:eastAsia="zh-CN"/>
        </w:rPr>
        <w:t>3.2</w:t>
      </w:r>
      <w:r>
        <w:rPr>
          <w:rFonts w:hint="eastAsia" w:ascii="宋体" w:hAnsi="宋体" w:cs="宋体"/>
          <w:color w:val="auto"/>
          <w:sz w:val="24"/>
          <w:highlight w:val="none"/>
        </w:rPr>
        <w:t>评标过程中若发现投标人有虚假欺骗行为的，该投标人将被取消中标人资格。若在执行合同过程中给买方造成损失，买方有权进行索赔并追究其相关责任。</w:t>
      </w:r>
    </w:p>
    <w:p>
      <w:pPr>
        <w:keepNext w:val="0"/>
        <w:keepLines w:val="0"/>
        <w:pageBreakBefore w:val="0"/>
        <w:widowControl w:val="0"/>
        <w:kinsoku/>
        <w:wordWrap/>
        <w:overflowPunct/>
        <w:topLinePunct w:val="0"/>
        <w:autoSpaceDE/>
        <w:autoSpaceDN/>
        <w:bidi w:val="0"/>
        <w:adjustRightInd/>
        <w:snapToGrid w:val="0"/>
        <w:spacing w:line="500" w:lineRule="atLeast"/>
        <w:ind w:left="0" w:leftChars="0" w:right="0" w:rightChars="0"/>
        <w:jc w:val="both"/>
        <w:textAlignment w:val="auto"/>
        <w:outlineLvl w:val="9"/>
        <w:rPr>
          <w:rFonts w:hint="eastAsia" w:ascii="宋体" w:hAnsi="宋体" w:cs="宋体"/>
          <w:color w:val="auto"/>
          <w:sz w:val="24"/>
          <w:highlight w:val="none"/>
        </w:rPr>
      </w:pPr>
      <w:r>
        <w:rPr>
          <w:rFonts w:hint="eastAsia" w:ascii="宋体" w:hAnsi="宋体" w:cs="宋体"/>
          <w:color w:val="auto"/>
          <w:sz w:val="24"/>
          <w:highlight w:val="none"/>
        </w:rPr>
        <w:t xml:space="preserve">   </w:t>
      </w:r>
      <w:r>
        <w:rPr>
          <w:rFonts w:hint="eastAsia" w:ascii="宋体" w:hAnsi="宋体" w:cs="宋体"/>
          <w:color w:val="auto"/>
          <w:sz w:val="24"/>
          <w:highlight w:val="none"/>
          <w:lang w:val="en-US" w:eastAsia="zh-CN"/>
        </w:rPr>
        <w:t>3.3</w:t>
      </w:r>
      <w:r>
        <w:rPr>
          <w:rFonts w:hint="eastAsia" w:ascii="宋体" w:hAnsi="宋体" w:cs="宋体"/>
          <w:color w:val="auto"/>
          <w:sz w:val="24"/>
          <w:highlight w:val="none"/>
        </w:rPr>
        <w:t>本项目不允许中标人以任何名义和理由进行转包，如有发现，买方有权单方终止合同，不予退还履约保证金，且投标人必须赔偿由此给招标人带来的一切损失。</w:t>
      </w:r>
    </w:p>
    <w:p>
      <w:pPr>
        <w:keepNext w:val="0"/>
        <w:keepLines w:val="0"/>
        <w:pageBreakBefore w:val="0"/>
        <w:widowControl w:val="0"/>
        <w:kinsoku/>
        <w:wordWrap/>
        <w:overflowPunct/>
        <w:topLinePunct w:val="0"/>
        <w:autoSpaceDE/>
        <w:autoSpaceDN/>
        <w:bidi w:val="0"/>
        <w:adjustRightInd/>
        <w:snapToGrid w:val="0"/>
        <w:spacing w:line="500" w:lineRule="atLeast"/>
        <w:ind w:left="0" w:leftChars="0" w:right="0" w:rightChars="0"/>
        <w:jc w:val="both"/>
        <w:textAlignment w:val="auto"/>
        <w:outlineLvl w:val="9"/>
        <w:rPr>
          <w:rFonts w:hint="eastAsia" w:ascii="宋体" w:hAnsi="宋体" w:cs="宋体"/>
          <w:color w:val="auto"/>
          <w:sz w:val="24"/>
          <w:highlight w:val="none"/>
        </w:rPr>
      </w:pPr>
      <w:r>
        <w:rPr>
          <w:rFonts w:hint="eastAsia" w:ascii="宋体" w:hAnsi="宋体" w:cs="宋体"/>
          <w:color w:val="auto"/>
          <w:sz w:val="24"/>
          <w:highlight w:val="none"/>
        </w:rPr>
        <w:t xml:space="preserve">   </w:t>
      </w:r>
      <w:r>
        <w:rPr>
          <w:rFonts w:hint="eastAsia" w:ascii="宋体" w:hAnsi="宋体" w:cs="宋体"/>
          <w:color w:val="auto"/>
          <w:sz w:val="24"/>
          <w:highlight w:val="none"/>
          <w:lang w:val="en-US" w:eastAsia="zh-CN"/>
        </w:rPr>
        <w:t>3.4</w:t>
      </w:r>
      <w:r>
        <w:rPr>
          <w:rFonts w:hint="eastAsia" w:ascii="宋体" w:hAnsi="宋体" w:cs="宋体"/>
          <w:color w:val="auto"/>
          <w:sz w:val="24"/>
          <w:highlight w:val="none"/>
        </w:rPr>
        <w:t>投标人生产、经销的货物或服务内容不能违反有关行政主管部门的规定。</w:t>
      </w:r>
    </w:p>
    <w:p>
      <w:pPr>
        <w:keepNext w:val="0"/>
        <w:keepLines w:val="0"/>
        <w:pageBreakBefore w:val="0"/>
        <w:widowControl w:val="0"/>
        <w:kinsoku/>
        <w:wordWrap/>
        <w:overflowPunct/>
        <w:topLinePunct w:val="0"/>
        <w:autoSpaceDE/>
        <w:autoSpaceDN/>
        <w:bidi w:val="0"/>
        <w:adjustRightInd/>
        <w:snapToGrid w:val="0"/>
        <w:spacing w:line="500" w:lineRule="atLeast"/>
        <w:ind w:left="0" w:leftChars="0" w:right="0" w:rightChars="0"/>
        <w:jc w:val="both"/>
        <w:textAlignment w:val="auto"/>
        <w:outlineLvl w:val="9"/>
        <w:rPr>
          <w:rFonts w:hint="eastAsia" w:ascii="宋体" w:hAnsi="宋体" w:cs="宋体"/>
          <w:color w:val="auto"/>
          <w:sz w:val="24"/>
          <w:highlight w:val="none"/>
        </w:rPr>
      </w:pPr>
      <w:r>
        <w:rPr>
          <w:rFonts w:hint="eastAsia" w:ascii="宋体" w:hAnsi="宋体" w:cs="宋体"/>
          <w:color w:val="auto"/>
          <w:sz w:val="24"/>
          <w:highlight w:val="none"/>
        </w:rPr>
        <w:t xml:space="preserve">   </w:t>
      </w:r>
      <w:r>
        <w:rPr>
          <w:rFonts w:hint="eastAsia" w:ascii="宋体" w:hAnsi="宋体" w:cs="宋体"/>
          <w:color w:val="auto"/>
          <w:sz w:val="24"/>
          <w:highlight w:val="none"/>
          <w:lang w:val="en-US" w:eastAsia="zh-CN"/>
        </w:rPr>
        <w:t>3.5</w:t>
      </w:r>
      <w:r>
        <w:rPr>
          <w:rFonts w:hint="eastAsia" w:ascii="宋体" w:hAnsi="宋体" w:cs="宋体"/>
          <w:color w:val="auto"/>
          <w:sz w:val="24"/>
          <w:highlight w:val="none"/>
        </w:rPr>
        <w:t>投标人须保证，其所提供的货物，不存在任何已知的不合法的情形，也不存在任何已知的与第三方专利权、著作权、商标权或工业设计权相关的任何争议。如果有任何因招标人使用投标人提供的货物而提起的侵权指控，投标人依法承担全部责任。</w:t>
      </w:r>
    </w:p>
    <w:p>
      <w:pPr>
        <w:jc w:val="both"/>
        <w:rPr>
          <w:rFonts w:hint="eastAsia"/>
          <w:b/>
          <w:color w:val="auto"/>
          <w:sz w:val="44"/>
          <w:szCs w:val="44"/>
        </w:rPr>
      </w:pPr>
    </w:p>
    <w:p>
      <w:pPr>
        <w:numPr>
          <w:ilvl w:val="0"/>
          <w:numId w:val="0"/>
        </w:numPr>
        <w:jc w:val="both"/>
        <w:rPr>
          <w:rFonts w:hint="eastAsia" w:ascii="黑体" w:hAnsi="黑体" w:eastAsia="黑体" w:cs="黑体"/>
          <w:b w:val="0"/>
          <w:bCs/>
          <w:color w:val="auto"/>
          <w:sz w:val="32"/>
          <w:szCs w:val="32"/>
        </w:rPr>
      </w:pPr>
    </w:p>
    <w:p>
      <w:pPr>
        <w:widowControl w:val="0"/>
        <w:numPr>
          <w:ilvl w:val="0"/>
          <w:numId w:val="0"/>
        </w:numPr>
        <w:jc w:val="center"/>
        <w:rPr>
          <w:rFonts w:hint="eastAsia" w:ascii="黑体" w:hAnsi="黑体" w:eastAsia="黑体" w:cs="黑体"/>
          <w:b w:val="0"/>
          <w:bCs/>
          <w:color w:val="auto"/>
          <w:sz w:val="32"/>
          <w:szCs w:val="32"/>
        </w:rPr>
      </w:pPr>
    </w:p>
    <w:p>
      <w:pPr>
        <w:pStyle w:val="2"/>
        <w:rPr>
          <w:rFonts w:hint="eastAsia" w:ascii="黑体" w:hAnsi="黑体" w:eastAsia="黑体" w:cs="黑体"/>
          <w:b w:val="0"/>
          <w:bCs/>
          <w:color w:val="auto"/>
          <w:sz w:val="32"/>
          <w:szCs w:val="32"/>
        </w:rPr>
      </w:pPr>
    </w:p>
    <w:p>
      <w:pPr>
        <w:pStyle w:val="2"/>
        <w:rPr>
          <w:rFonts w:hint="eastAsia" w:ascii="黑体" w:hAnsi="黑体" w:eastAsia="黑体" w:cs="黑体"/>
          <w:b w:val="0"/>
          <w:bCs/>
          <w:color w:val="auto"/>
          <w:sz w:val="32"/>
          <w:szCs w:val="32"/>
        </w:rPr>
      </w:pPr>
    </w:p>
    <w:p>
      <w:pPr>
        <w:pStyle w:val="2"/>
        <w:rPr>
          <w:rFonts w:hint="eastAsia" w:ascii="黑体" w:hAnsi="黑体" w:eastAsia="黑体" w:cs="黑体"/>
          <w:b w:val="0"/>
          <w:bCs/>
          <w:color w:val="auto"/>
          <w:sz w:val="32"/>
          <w:szCs w:val="32"/>
        </w:rPr>
      </w:pPr>
    </w:p>
    <w:p>
      <w:pPr>
        <w:pStyle w:val="2"/>
        <w:rPr>
          <w:rFonts w:hint="eastAsia" w:ascii="黑体" w:hAnsi="黑体" w:eastAsia="黑体" w:cs="黑体"/>
          <w:b w:val="0"/>
          <w:bCs/>
          <w:color w:val="auto"/>
          <w:sz w:val="32"/>
          <w:szCs w:val="32"/>
        </w:rPr>
      </w:pPr>
    </w:p>
    <w:p>
      <w:pPr>
        <w:pStyle w:val="2"/>
        <w:rPr>
          <w:rFonts w:hint="eastAsia" w:ascii="黑体" w:hAnsi="黑体" w:eastAsia="黑体" w:cs="黑体"/>
          <w:b w:val="0"/>
          <w:bCs/>
          <w:color w:val="auto"/>
          <w:sz w:val="32"/>
          <w:szCs w:val="32"/>
        </w:rPr>
      </w:pPr>
    </w:p>
    <w:p>
      <w:pPr>
        <w:pStyle w:val="2"/>
        <w:rPr>
          <w:rFonts w:hint="eastAsia" w:ascii="黑体" w:hAnsi="黑体" w:eastAsia="黑体" w:cs="黑体"/>
          <w:b w:val="0"/>
          <w:bCs/>
          <w:color w:val="auto"/>
          <w:sz w:val="32"/>
          <w:szCs w:val="32"/>
        </w:rPr>
      </w:pPr>
    </w:p>
    <w:p>
      <w:pPr>
        <w:pStyle w:val="2"/>
        <w:rPr>
          <w:rFonts w:hint="eastAsia" w:ascii="黑体" w:hAnsi="黑体" w:eastAsia="黑体" w:cs="黑体"/>
          <w:b w:val="0"/>
          <w:bCs/>
          <w:color w:val="auto"/>
          <w:sz w:val="32"/>
          <w:szCs w:val="32"/>
        </w:rPr>
      </w:pPr>
    </w:p>
    <w:p>
      <w:pPr>
        <w:pStyle w:val="2"/>
        <w:rPr>
          <w:rFonts w:hint="eastAsia" w:ascii="黑体" w:hAnsi="黑体" w:eastAsia="黑体" w:cs="黑体"/>
          <w:b w:val="0"/>
          <w:bCs/>
          <w:color w:val="auto"/>
          <w:sz w:val="32"/>
          <w:szCs w:val="32"/>
        </w:rPr>
      </w:pPr>
    </w:p>
    <w:p>
      <w:pPr>
        <w:pStyle w:val="2"/>
        <w:rPr>
          <w:rFonts w:hint="eastAsia" w:ascii="黑体" w:hAnsi="黑体" w:eastAsia="黑体" w:cs="黑体"/>
          <w:b w:val="0"/>
          <w:bCs/>
          <w:color w:val="auto"/>
          <w:sz w:val="32"/>
          <w:szCs w:val="32"/>
        </w:rPr>
      </w:pPr>
    </w:p>
    <w:p>
      <w:pPr>
        <w:pStyle w:val="2"/>
        <w:rPr>
          <w:rFonts w:hint="eastAsia" w:ascii="黑体" w:hAnsi="黑体" w:eastAsia="黑体" w:cs="黑体"/>
          <w:b w:val="0"/>
          <w:bCs/>
          <w:color w:val="auto"/>
          <w:sz w:val="32"/>
          <w:szCs w:val="32"/>
        </w:rPr>
      </w:pPr>
    </w:p>
    <w:p>
      <w:pPr>
        <w:pStyle w:val="2"/>
        <w:rPr>
          <w:rFonts w:hint="eastAsia" w:ascii="黑体" w:hAnsi="黑体" w:eastAsia="黑体" w:cs="黑体"/>
          <w:b w:val="0"/>
          <w:bCs/>
          <w:color w:val="auto"/>
          <w:sz w:val="32"/>
          <w:szCs w:val="32"/>
        </w:rPr>
      </w:pPr>
    </w:p>
    <w:p>
      <w:pPr>
        <w:pStyle w:val="2"/>
        <w:rPr>
          <w:rFonts w:hint="eastAsia" w:ascii="黑体" w:hAnsi="黑体" w:eastAsia="黑体" w:cs="黑体"/>
          <w:b w:val="0"/>
          <w:bCs/>
          <w:color w:val="auto"/>
          <w:sz w:val="32"/>
          <w:szCs w:val="32"/>
        </w:rPr>
      </w:pPr>
    </w:p>
    <w:p>
      <w:pPr>
        <w:pStyle w:val="2"/>
        <w:rPr>
          <w:rFonts w:hint="eastAsia" w:ascii="黑体" w:hAnsi="黑体" w:eastAsia="黑体" w:cs="黑体"/>
          <w:b w:val="0"/>
          <w:bCs/>
          <w:color w:val="auto"/>
          <w:sz w:val="32"/>
          <w:szCs w:val="32"/>
        </w:rPr>
      </w:pPr>
    </w:p>
    <w:p>
      <w:pPr>
        <w:pStyle w:val="2"/>
        <w:rPr>
          <w:rFonts w:hint="eastAsia" w:ascii="黑体" w:hAnsi="黑体" w:eastAsia="黑体" w:cs="黑体"/>
          <w:b w:val="0"/>
          <w:bCs/>
          <w:color w:val="auto"/>
          <w:sz w:val="32"/>
          <w:szCs w:val="32"/>
        </w:rPr>
      </w:pPr>
    </w:p>
    <w:p>
      <w:pPr>
        <w:pStyle w:val="2"/>
        <w:rPr>
          <w:rFonts w:hint="eastAsia" w:ascii="黑体" w:hAnsi="黑体" w:eastAsia="黑体" w:cs="黑体"/>
          <w:b w:val="0"/>
          <w:bCs/>
          <w:color w:val="auto"/>
          <w:sz w:val="32"/>
          <w:szCs w:val="32"/>
        </w:rPr>
      </w:pPr>
    </w:p>
    <w:p>
      <w:pPr>
        <w:pStyle w:val="2"/>
        <w:rPr>
          <w:rFonts w:hint="eastAsia" w:ascii="黑体" w:hAnsi="黑体" w:eastAsia="黑体" w:cs="黑体"/>
          <w:b w:val="0"/>
          <w:bCs/>
          <w:color w:val="auto"/>
          <w:sz w:val="32"/>
          <w:szCs w:val="32"/>
        </w:rPr>
      </w:pPr>
    </w:p>
    <w:p>
      <w:pPr>
        <w:pStyle w:val="2"/>
        <w:rPr>
          <w:rFonts w:hint="eastAsia" w:ascii="黑体" w:hAnsi="黑体" w:eastAsia="黑体" w:cs="黑体"/>
          <w:b w:val="0"/>
          <w:bCs/>
          <w:color w:val="auto"/>
          <w:sz w:val="32"/>
          <w:szCs w:val="32"/>
        </w:rPr>
      </w:pPr>
    </w:p>
    <w:p>
      <w:pPr>
        <w:pStyle w:val="2"/>
        <w:rPr>
          <w:rFonts w:hint="eastAsia" w:ascii="黑体" w:hAnsi="黑体" w:eastAsia="黑体" w:cs="黑体"/>
          <w:b w:val="0"/>
          <w:bCs/>
          <w:color w:val="auto"/>
          <w:sz w:val="32"/>
          <w:szCs w:val="32"/>
        </w:rPr>
      </w:pPr>
    </w:p>
    <w:p>
      <w:pPr>
        <w:pStyle w:val="2"/>
        <w:rPr>
          <w:rFonts w:hint="eastAsia" w:ascii="黑体" w:hAnsi="黑体" w:eastAsia="黑体" w:cs="黑体"/>
          <w:b w:val="0"/>
          <w:bCs/>
          <w:color w:val="auto"/>
          <w:sz w:val="32"/>
          <w:szCs w:val="32"/>
        </w:rPr>
      </w:pPr>
    </w:p>
    <w:p>
      <w:pPr>
        <w:pStyle w:val="2"/>
        <w:rPr>
          <w:rFonts w:hint="eastAsia" w:ascii="黑体" w:hAnsi="黑体" w:eastAsia="黑体" w:cs="黑体"/>
          <w:b w:val="0"/>
          <w:bCs/>
          <w:color w:val="auto"/>
          <w:sz w:val="32"/>
          <w:szCs w:val="32"/>
        </w:rPr>
      </w:pPr>
    </w:p>
    <w:p>
      <w:pPr>
        <w:pStyle w:val="2"/>
        <w:rPr>
          <w:rFonts w:hint="eastAsia" w:ascii="黑体" w:hAnsi="黑体" w:eastAsia="黑体" w:cs="黑体"/>
          <w:b w:val="0"/>
          <w:bCs/>
          <w:color w:val="auto"/>
          <w:sz w:val="32"/>
          <w:szCs w:val="32"/>
        </w:rPr>
      </w:pPr>
    </w:p>
    <w:p>
      <w:pPr>
        <w:pStyle w:val="2"/>
        <w:rPr>
          <w:rFonts w:hint="eastAsia" w:ascii="黑体" w:hAnsi="黑体" w:eastAsia="黑体" w:cs="黑体"/>
          <w:b w:val="0"/>
          <w:bCs/>
          <w:color w:val="auto"/>
          <w:sz w:val="32"/>
          <w:szCs w:val="32"/>
        </w:rPr>
      </w:pPr>
    </w:p>
    <w:p>
      <w:pPr>
        <w:widowControl w:val="0"/>
        <w:numPr>
          <w:ilvl w:val="0"/>
          <w:numId w:val="0"/>
        </w:numPr>
        <w:jc w:val="center"/>
        <w:rPr>
          <w:rFonts w:hint="eastAsia" w:ascii="黑体" w:hAnsi="黑体" w:eastAsia="黑体" w:cs="黑体"/>
          <w:b w:val="0"/>
          <w:bCs/>
          <w:color w:val="auto"/>
          <w:sz w:val="32"/>
          <w:szCs w:val="32"/>
        </w:rPr>
      </w:pPr>
    </w:p>
    <w:p>
      <w:pPr>
        <w:numPr>
          <w:ilvl w:val="0"/>
          <w:numId w:val="3"/>
        </w:numPr>
        <w:jc w:val="center"/>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 xml:space="preserve"> 投标文件（格式）</w:t>
      </w:r>
    </w:p>
    <w:p>
      <w:pPr>
        <w:numPr>
          <w:ilvl w:val="0"/>
          <w:numId w:val="0"/>
        </w:numPr>
        <w:jc w:val="both"/>
        <w:rPr>
          <w:rFonts w:hint="eastAsia" w:ascii="黑体" w:hAnsi="黑体" w:eastAsia="黑体" w:cs="黑体"/>
          <w:b w:val="0"/>
          <w:bCs/>
          <w:color w:val="auto"/>
          <w:sz w:val="32"/>
          <w:szCs w:val="32"/>
        </w:rPr>
      </w:pPr>
    </w:p>
    <w:p>
      <w:pPr>
        <w:jc w:val="both"/>
        <w:rPr>
          <w:rFonts w:hint="eastAsia" w:ascii="宋体" w:hAnsi="宋体"/>
          <w:b/>
          <w:color w:val="auto"/>
          <w:sz w:val="28"/>
          <w:szCs w:val="28"/>
        </w:rPr>
      </w:pPr>
      <w:r>
        <w:rPr>
          <w:rFonts w:hint="eastAsia" w:ascii="宋体" w:hAnsi="宋体"/>
          <w:b/>
          <w:color w:val="auto"/>
          <w:sz w:val="28"/>
          <w:szCs w:val="28"/>
          <w:lang w:val="en-US" w:eastAsia="zh-CN"/>
        </w:rPr>
        <w:t xml:space="preserve">                                                    </w:t>
      </w:r>
      <w:r>
        <w:rPr>
          <w:rFonts w:hint="eastAsia" w:ascii="宋体" w:hAnsi="宋体"/>
          <w:b/>
          <w:color w:val="auto"/>
          <w:sz w:val="28"/>
          <w:szCs w:val="28"/>
        </w:rPr>
        <w:t xml:space="preserve"> 正（副）本</w:t>
      </w:r>
    </w:p>
    <w:p>
      <w:pPr>
        <w:jc w:val="center"/>
        <w:rPr>
          <w:rFonts w:hint="eastAsia" w:ascii="宋体" w:hAnsi="宋体"/>
          <w:b/>
          <w:color w:val="auto"/>
          <w:spacing w:val="20"/>
          <w:sz w:val="44"/>
          <w:szCs w:val="44"/>
        </w:rPr>
      </w:pPr>
    </w:p>
    <w:p>
      <w:pPr>
        <w:jc w:val="center"/>
        <w:rPr>
          <w:rFonts w:hint="eastAsia" w:ascii="宋体" w:hAnsi="宋体"/>
          <w:b/>
          <w:color w:val="auto"/>
          <w:spacing w:val="20"/>
          <w:sz w:val="44"/>
          <w:szCs w:val="44"/>
        </w:rPr>
      </w:pPr>
    </w:p>
    <w:p>
      <w:pPr>
        <w:jc w:val="center"/>
        <w:rPr>
          <w:rFonts w:hint="eastAsia" w:ascii="宋体" w:hAnsi="宋体"/>
          <w:b/>
          <w:color w:val="auto"/>
          <w:spacing w:val="20"/>
          <w:sz w:val="44"/>
          <w:szCs w:val="44"/>
        </w:rPr>
      </w:pPr>
    </w:p>
    <w:p>
      <w:pPr>
        <w:jc w:val="center"/>
        <w:rPr>
          <w:rFonts w:hint="eastAsia" w:ascii="宋体" w:hAnsi="宋体"/>
          <w:b/>
          <w:color w:val="auto"/>
          <w:spacing w:val="20"/>
          <w:sz w:val="72"/>
          <w:szCs w:val="72"/>
        </w:rPr>
      </w:pPr>
      <w:r>
        <w:rPr>
          <w:rFonts w:hint="eastAsia" w:ascii="宋体" w:hAnsi="宋体"/>
          <w:b/>
          <w:color w:val="auto"/>
          <w:spacing w:val="20"/>
          <w:sz w:val="72"/>
          <w:szCs w:val="72"/>
        </w:rPr>
        <w:t>投  标  文  件</w:t>
      </w:r>
    </w:p>
    <w:p>
      <w:pPr>
        <w:rPr>
          <w:rFonts w:hint="eastAsia" w:ascii="仿宋_GB2312" w:eastAsia="仿宋_GB2312"/>
          <w:b/>
          <w:color w:val="auto"/>
          <w:sz w:val="32"/>
          <w:szCs w:val="32"/>
        </w:rPr>
      </w:pPr>
    </w:p>
    <w:p>
      <w:pPr>
        <w:rPr>
          <w:rFonts w:hint="eastAsia" w:ascii="仿宋_GB2312" w:eastAsia="仿宋_GB2312"/>
          <w:b/>
          <w:color w:val="auto"/>
          <w:sz w:val="32"/>
          <w:szCs w:val="32"/>
        </w:rPr>
      </w:pPr>
    </w:p>
    <w:p>
      <w:pPr>
        <w:rPr>
          <w:rFonts w:hint="eastAsia" w:ascii="仿宋_GB2312" w:eastAsia="仿宋_GB2312"/>
          <w:b/>
          <w:color w:val="auto"/>
          <w:sz w:val="32"/>
          <w:szCs w:val="32"/>
        </w:rPr>
      </w:pPr>
    </w:p>
    <w:p>
      <w:pPr>
        <w:rPr>
          <w:rFonts w:hint="eastAsia" w:ascii="仿宋_GB2312" w:eastAsia="仿宋_GB2312"/>
          <w:b/>
          <w:color w:val="auto"/>
          <w:sz w:val="32"/>
          <w:szCs w:val="32"/>
        </w:rPr>
      </w:pPr>
    </w:p>
    <w:p>
      <w:pPr>
        <w:rPr>
          <w:rFonts w:hint="eastAsia" w:ascii="仿宋_GB2312" w:eastAsia="仿宋_GB2312"/>
          <w:b/>
          <w:color w:val="auto"/>
          <w:sz w:val="32"/>
          <w:szCs w:val="32"/>
        </w:rPr>
      </w:pPr>
    </w:p>
    <w:p>
      <w:pPr>
        <w:rPr>
          <w:rFonts w:hint="eastAsia" w:ascii="宋体" w:hAnsi="宋体" w:cs="宋体"/>
          <w:b/>
          <w:color w:val="auto"/>
          <w:sz w:val="32"/>
          <w:szCs w:val="32"/>
        </w:rPr>
      </w:pPr>
    </w:p>
    <w:p>
      <w:pPr>
        <w:spacing w:line="480" w:lineRule="auto"/>
        <w:ind w:left="3040" w:hanging="3040" w:hangingChars="950"/>
        <w:rPr>
          <w:rFonts w:hint="eastAsia" w:ascii="宋体" w:hAnsi="宋体" w:cs="宋体"/>
          <w:color w:val="auto"/>
          <w:sz w:val="30"/>
          <w:szCs w:val="30"/>
          <w:u w:val="single"/>
        </w:rPr>
      </w:pPr>
      <w:r>
        <w:rPr>
          <w:rFonts w:hint="eastAsia" w:ascii="宋体" w:hAnsi="宋体" w:cs="宋体"/>
          <w:color w:val="auto"/>
          <w:sz w:val="32"/>
          <w:szCs w:val="32"/>
        </w:rPr>
        <w:t xml:space="preserve"> </w:t>
      </w:r>
      <w:r>
        <w:rPr>
          <w:rFonts w:hint="eastAsia" w:ascii="宋体" w:hAnsi="宋体" w:cs="宋体"/>
          <w:color w:val="auto"/>
          <w:sz w:val="30"/>
          <w:szCs w:val="30"/>
        </w:rPr>
        <w:t xml:space="preserve">  项目名称：</w:t>
      </w:r>
      <w:r>
        <w:rPr>
          <w:rFonts w:hint="eastAsia" w:ascii="宋体" w:hAnsi="宋体" w:cs="宋体"/>
          <w:color w:val="auto"/>
          <w:sz w:val="30"/>
          <w:szCs w:val="30"/>
          <w:u w:val="single"/>
        </w:rPr>
        <w:t>福建</w:t>
      </w:r>
      <w:r>
        <w:rPr>
          <w:rFonts w:hint="eastAsia" w:ascii="宋体" w:hAnsi="宋体" w:cs="宋体"/>
          <w:color w:val="auto"/>
          <w:sz w:val="30"/>
          <w:szCs w:val="30"/>
          <w:u w:val="single"/>
          <w:lang w:eastAsia="zh-CN"/>
        </w:rPr>
        <w:t>晶港</w:t>
      </w:r>
      <w:r>
        <w:rPr>
          <w:rFonts w:hint="eastAsia" w:ascii="宋体" w:hAnsi="宋体" w:cs="宋体"/>
          <w:color w:val="auto"/>
          <w:sz w:val="30"/>
          <w:szCs w:val="30"/>
          <w:u w:val="single"/>
        </w:rPr>
        <w:t>盐业有限公司</w:t>
      </w:r>
      <w:r>
        <w:rPr>
          <w:rFonts w:hint="eastAsia" w:ascii="宋体" w:hAnsi="宋体" w:cs="宋体"/>
          <w:color w:val="auto"/>
          <w:sz w:val="30"/>
          <w:szCs w:val="30"/>
          <w:u w:val="single"/>
          <w:lang w:val="en-US" w:eastAsia="zh-CN"/>
        </w:rPr>
        <w:t>2025年</w:t>
      </w:r>
      <w:r>
        <w:rPr>
          <w:rFonts w:hint="eastAsia" w:ascii="宋体" w:hAnsi="宋体" w:cs="宋体"/>
          <w:color w:val="auto"/>
          <w:sz w:val="30"/>
          <w:szCs w:val="30"/>
          <w:u w:val="single"/>
          <w:lang w:eastAsia="zh-CN"/>
        </w:rPr>
        <w:t>盐产品装卸</w:t>
      </w:r>
      <w:r>
        <w:rPr>
          <w:rFonts w:hint="eastAsia" w:ascii="宋体" w:hAnsi="宋体" w:cs="宋体"/>
          <w:color w:val="auto"/>
          <w:sz w:val="30"/>
          <w:szCs w:val="30"/>
          <w:u w:val="single"/>
        </w:rPr>
        <w:t>项目</w:t>
      </w:r>
    </w:p>
    <w:p>
      <w:pPr>
        <w:spacing w:line="480" w:lineRule="auto"/>
        <w:rPr>
          <w:rFonts w:hint="eastAsia"/>
          <w:color w:val="auto"/>
          <w:sz w:val="30"/>
          <w:szCs w:val="30"/>
          <w:u w:val="single"/>
        </w:rPr>
      </w:pPr>
      <w:r>
        <w:rPr>
          <w:rFonts w:hint="eastAsia"/>
          <w:color w:val="auto"/>
          <w:sz w:val="30"/>
          <w:szCs w:val="30"/>
        </w:rPr>
        <w:t xml:space="preserve">   招标编号：</w:t>
      </w:r>
      <w:r>
        <w:rPr>
          <w:rFonts w:hint="eastAsia" w:ascii="宋体" w:hAnsi="宋体" w:cs="宋体"/>
          <w:color w:val="auto"/>
          <w:sz w:val="30"/>
          <w:szCs w:val="30"/>
          <w:u w:val="single"/>
          <w:lang w:val="en-US" w:eastAsia="zh-CN"/>
        </w:rPr>
        <w:t>JGYY202401</w:t>
      </w:r>
    </w:p>
    <w:p>
      <w:pPr>
        <w:spacing w:line="480" w:lineRule="auto"/>
        <w:rPr>
          <w:rFonts w:hint="eastAsia" w:ascii="宋体" w:hAnsi="宋体" w:cs="宋体"/>
          <w:color w:val="auto"/>
          <w:sz w:val="30"/>
          <w:szCs w:val="30"/>
          <w:u w:val="single"/>
        </w:rPr>
      </w:pPr>
      <w:r>
        <w:rPr>
          <w:rFonts w:hint="eastAsia" w:ascii="宋体" w:hAnsi="宋体" w:cs="宋体"/>
          <w:color w:val="auto"/>
          <w:sz w:val="30"/>
          <w:szCs w:val="30"/>
        </w:rPr>
        <w:t xml:space="preserve">   投标单位</w:t>
      </w:r>
      <w:r>
        <w:rPr>
          <w:rFonts w:hint="eastAsia" w:ascii="宋体" w:hAnsi="宋体" w:cs="宋体"/>
          <w:color w:val="auto"/>
          <w:sz w:val="30"/>
          <w:szCs w:val="30"/>
          <w:u w:val="single"/>
        </w:rPr>
        <w:t xml:space="preserve">              （盖章） </w:t>
      </w:r>
    </w:p>
    <w:p>
      <w:pPr>
        <w:spacing w:line="480" w:lineRule="auto"/>
        <w:rPr>
          <w:rFonts w:hint="eastAsia" w:ascii="宋体" w:hAnsi="宋体" w:cs="宋体"/>
          <w:color w:val="auto"/>
          <w:sz w:val="30"/>
          <w:szCs w:val="30"/>
        </w:rPr>
      </w:pPr>
      <w:r>
        <w:rPr>
          <w:rFonts w:hint="eastAsia" w:ascii="宋体" w:hAnsi="宋体" w:cs="宋体"/>
          <w:color w:val="auto"/>
          <w:sz w:val="30"/>
          <w:szCs w:val="30"/>
        </w:rPr>
        <w:t xml:space="preserve">                    </w:t>
      </w:r>
    </w:p>
    <w:p>
      <w:pPr>
        <w:spacing w:line="480" w:lineRule="auto"/>
        <w:rPr>
          <w:rFonts w:hint="eastAsia" w:ascii="宋体" w:hAnsi="宋体" w:cs="宋体"/>
          <w:color w:val="auto"/>
          <w:sz w:val="30"/>
          <w:szCs w:val="30"/>
          <w:u w:val="single"/>
        </w:rPr>
      </w:pPr>
      <w:r>
        <w:rPr>
          <w:rFonts w:hint="eastAsia" w:ascii="宋体" w:hAnsi="宋体" w:cs="宋体"/>
          <w:color w:val="auto"/>
          <w:sz w:val="30"/>
          <w:szCs w:val="30"/>
        </w:rPr>
        <w:t xml:space="preserve">    企业法定代表人（或授权代理人）</w:t>
      </w:r>
      <w:r>
        <w:rPr>
          <w:rFonts w:hint="eastAsia" w:ascii="宋体" w:hAnsi="宋体" w:cs="宋体"/>
          <w:color w:val="auto"/>
          <w:sz w:val="30"/>
          <w:szCs w:val="30"/>
          <w:u w:val="single"/>
        </w:rPr>
        <w:t xml:space="preserve">  （签字或盖章） </w:t>
      </w:r>
    </w:p>
    <w:p>
      <w:pPr>
        <w:spacing w:line="480" w:lineRule="auto"/>
        <w:rPr>
          <w:rFonts w:hint="eastAsia" w:ascii="宋体" w:hAnsi="宋体" w:cs="宋体"/>
          <w:color w:val="auto"/>
          <w:sz w:val="30"/>
          <w:szCs w:val="30"/>
          <w:u w:val="single"/>
        </w:rPr>
      </w:pPr>
    </w:p>
    <w:p>
      <w:pPr>
        <w:ind w:firstLine="2250" w:firstLineChars="750"/>
        <w:rPr>
          <w:rFonts w:hint="eastAsia"/>
          <w:b/>
          <w:color w:val="auto"/>
          <w:sz w:val="36"/>
          <w:szCs w:val="36"/>
        </w:rPr>
      </w:pPr>
      <w:r>
        <w:rPr>
          <w:rFonts w:hint="eastAsia" w:ascii="宋体" w:hAnsi="宋体" w:cs="宋体"/>
          <w:color w:val="auto"/>
          <w:sz w:val="30"/>
          <w:szCs w:val="30"/>
        </w:rPr>
        <w:t xml:space="preserve">            年    月    日</w:t>
      </w:r>
    </w:p>
    <w:p>
      <w:pPr>
        <w:ind w:firstLine="3975" w:firstLineChars="1100"/>
        <w:rPr>
          <w:rFonts w:hint="eastAsia"/>
          <w:b/>
          <w:color w:val="auto"/>
          <w:sz w:val="36"/>
          <w:szCs w:val="36"/>
        </w:rPr>
      </w:pPr>
    </w:p>
    <w:p>
      <w:pPr>
        <w:rPr>
          <w:rFonts w:hint="eastAsia"/>
          <w:b/>
          <w:color w:val="auto"/>
          <w:sz w:val="36"/>
          <w:szCs w:val="36"/>
        </w:rPr>
      </w:pPr>
    </w:p>
    <w:p>
      <w:pPr>
        <w:ind w:firstLine="3975" w:firstLineChars="1100"/>
        <w:rPr>
          <w:rFonts w:hint="eastAsia"/>
          <w:b/>
          <w:color w:val="auto"/>
          <w:sz w:val="36"/>
          <w:szCs w:val="36"/>
        </w:rPr>
      </w:pPr>
      <w:r>
        <w:rPr>
          <w:rFonts w:hint="eastAsia"/>
          <w:b/>
          <w:color w:val="auto"/>
          <w:sz w:val="36"/>
          <w:szCs w:val="36"/>
        </w:rPr>
        <w:t>投</w:t>
      </w:r>
      <w:r>
        <w:rPr>
          <w:b/>
          <w:color w:val="auto"/>
          <w:sz w:val="36"/>
          <w:szCs w:val="36"/>
        </w:rPr>
        <w:t xml:space="preserve"> </w:t>
      </w:r>
      <w:r>
        <w:rPr>
          <w:rFonts w:hint="eastAsia"/>
          <w:b/>
          <w:color w:val="auto"/>
          <w:sz w:val="36"/>
          <w:szCs w:val="36"/>
        </w:rPr>
        <w:t>标</w:t>
      </w:r>
      <w:r>
        <w:rPr>
          <w:b/>
          <w:color w:val="auto"/>
          <w:sz w:val="36"/>
          <w:szCs w:val="36"/>
        </w:rPr>
        <w:t xml:space="preserve"> </w:t>
      </w:r>
      <w:r>
        <w:rPr>
          <w:rFonts w:hint="eastAsia"/>
          <w:b/>
          <w:color w:val="auto"/>
          <w:sz w:val="36"/>
          <w:szCs w:val="36"/>
        </w:rPr>
        <w:t>书</w:t>
      </w:r>
    </w:p>
    <w:p>
      <w:pPr>
        <w:rPr>
          <w:rFonts w:hint="eastAsia"/>
          <w:color w:val="auto"/>
        </w:rPr>
      </w:pPr>
    </w:p>
    <w:p>
      <w:pPr>
        <w:rPr>
          <w:rFonts w:hint="eastAsia"/>
          <w:color w:val="auto"/>
        </w:rPr>
      </w:pPr>
    </w:p>
    <w:p>
      <w:pPr>
        <w:snapToGrid w:val="0"/>
        <w:spacing w:line="340" w:lineRule="atLeast"/>
        <w:rPr>
          <w:rFonts w:hint="eastAsia" w:ascii="宋体" w:hAnsi="宋体" w:cs="宋体"/>
          <w:color w:val="auto"/>
          <w:sz w:val="24"/>
          <w:szCs w:val="24"/>
        </w:rPr>
      </w:pPr>
      <w:r>
        <w:rPr>
          <w:rFonts w:hint="eastAsia" w:ascii="宋体" w:hAnsi="宋体" w:cs="宋体"/>
          <w:color w:val="auto"/>
          <w:sz w:val="24"/>
          <w:szCs w:val="24"/>
        </w:rPr>
        <w:t>致：</w:t>
      </w:r>
      <w:r>
        <w:rPr>
          <w:rFonts w:hint="eastAsia" w:ascii="宋体" w:hAnsi="宋体" w:cs="宋体"/>
          <w:color w:val="auto"/>
          <w:sz w:val="24"/>
          <w:szCs w:val="24"/>
          <w:u w:val="single"/>
        </w:rPr>
        <w:t>福建</w:t>
      </w:r>
      <w:r>
        <w:rPr>
          <w:rFonts w:hint="eastAsia" w:ascii="宋体" w:hAnsi="宋体" w:cs="宋体"/>
          <w:color w:val="auto"/>
          <w:sz w:val="24"/>
          <w:szCs w:val="24"/>
          <w:u w:val="single"/>
          <w:lang w:eastAsia="zh-CN"/>
        </w:rPr>
        <w:t>晶港</w:t>
      </w:r>
      <w:r>
        <w:rPr>
          <w:rFonts w:hint="eastAsia" w:ascii="宋体" w:hAnsi="宋体" w:cs="宋体"/>
          <w:color w:val="auto"/>
          <w:sz w:val="24"/>
          <w:szCs w:val="24"/>
          <w:u w:val="single"/>
        </w:rPr>
        <w:t>盐业有限公司</w:t>
      </w:r>
    </w:p>
    <w:p>
      <w:pPr>
        <w:numPr>
          <w:ilvl w:val="0"/>
          <w:numId w:val="4"/>
        </w:numPr>
        <w:snapToGrid w:val="0"/>
        <w:spacing w:line="340" w:lineRule="atLeast"/>
        <w:ind w:firstLine="480" w:firstLineChars="200"/>
        <w:rPr>
          <w:rFonts w:hint="eastAsia" w:ascii="宋体" w:hAnsi="宋体" w:cs="宋体"/>
          <w:color w:val="auto"/>
          <w:sz w:val="24"/>
          <w:szCs w:val="24"/>
        </w:rPr>
      </w:pPr>
      <w:r>
        <w:rPr>
          <w:rFonts w:hint="eastAsia" w:ascii="宋体" w:hAnsi="宋体" w:cs="宋体"/>
          <w:color w:val="auto"/>
          <w:sz w:val="24"/>
          <w:szCs w:val="24"/>
        </w:rPr>
        <w:t>在研究了</w:t>
      </w:r>
      <w:r>
        <w:rPr>
          <w:rFonts w:hint="eastAsia" w:ascii="宋体" w:hAnsi="宋体" w:cs="宋体"/>
          <w:color w:val="auto"/>
          <w:sz w:val="24"/>
          <w:szCs w:val="24"/>
          <w:u w:val="single"/>
        </w:rPr>
        <w:t xml:space="preserve"> 福建</w:t>
      </w:r>
      <w:r>
        <w:rPr>
          <w:rFonts w:hint="eastAsia" w:ascii="宋体" w:hAnsi="宋体" w:cs="宋体"/>
          <w:color w:val="auto"/>
          <w:sz w:val="24"/>
          <w:szCs w:val="24"/>
          <w:u w:val="single"/>
          <w:lang w:eastAsia="zh-CN"/>
        </w:rPr>
        <w:t>晶港</w:t>
      </w:r>
      <w:r>
        <w:rPr>
          <w:rFonts w:hint="eastAsia" w:ascii="宋体" w:hAnsi="宋体" w:cs="宋体"/>
          <w:color w:val="auto"/>
          <w:sz w:val="24"/>
          <w:szCs w:val="24"/>
          <w:u w:val="single"/>
        </w:rPr>
        <w:t>盐业有限公司</w:t>
      </w:r>
      <w:r>
        <w:rPr>
          <w:rFonts w:hint="eastAsia" w:ascii="宋体" w:hAnsi="宋体" w:cs="宋体"/>
          <w:color w:val="auto"/>
          <w:sz w:val="24"/>
          <w:szCs w:val="24"/>
          <w:u w:val="single"/>
          <w:lang w:val="en-US" w:eastAsia="zh-CN"/>
        </w:rPr>
        <w:t>2025年</w:t>
      </w:r>
      <w:r>
        <w:rPr>
          <w:rFonts w:hint="eastAsia" w:ascii="宋体" w:hAnsi="宋体" w:cs="宋体"/>
          <w:color w:val="auto"/>
          <w:sz w:val="24"/>
          <w:szCs w:val="24"/>
          <w:u w:val="single"/>
          <w:lang w:eastAsia="zh-CN"/>
        </w:rPr>
        <w:t>盐产品装卸</w:t>
      </w:r>
      <w:r>
        <w:rPr>
          <w:rFonts w:hint="eastAsia" w:ascii="宋体" w:hAnsi="宋体" w:cs="宋体"/>
          <w:color w:val="auto"/>
          <w:sz w:val="24"/>
          <w:szCs w:val="24"/>
          <w:u w:val="single"/>
        </w:rPr>
        <w:t>项目</w:t>
      </w:r>
      <w:r>
        <w:rPr>
          <w:rFonts w:hint="eastAsia" w:ascii="宋体" w:hAnsi="宋体" w:cs="宋体"/>
          <w:color w:val="auto"/>
          <w:sz w:val="24"/>
          <w:szCs w:val="24"/>
        </w:rPr>
        <w:t>的招标文件（包括其修改澄清文件）和考察了工程现场后，我们愿意按</w:t>
      </w:r>
      <w:r>
        <w:rPr>
          <w:rFonts w:hint="eastAsia" w:ascii="宋体" w:hAnsi="宋体" w:cs="宋体"/>
          <w:color w:val="auto"/>
          <w:sz w:val="24"/>
          <w:szCs w:val="24"/>
          <w:lang w:eastAsia="zh-CN"/>
        </w:rPr>
        <w:t>投标函</w:t>
      </w:r>
      <w:r>
        <w:rPr>
          <w:rFonts w:hint="eastAsia" w:ascii="宋体" w:hAnsi="宋体" w:cs="宋体"/>
          <w:color w:val="auto"/>
          <w:sz w:val="24"/>
          <w:szCs w:val="24"/>
        </w:rPr>
        <w:t>中的投标报价，遵照招标文件的要求承担本合同服务的实施、完成工作。</w:t>
      </w:r>
    </w:p>
    <w:p>
      <w:pPr>
        <w:snapToGrid w:val="0"/>
        <w:spacing w:line="340" w:lineRule="atLeast"/>
        <w:ind w:firstLine="480" w:firstLineChars="200"/>
        <w:rPr>
          <w:rFonts w:hint="eastAsia" w:ascii="宋体" w:hAnsi="宋体" w:cs="宋体"/>
          <w:bCs/>
          <w:color w:val="auto"/>
          <w:sz w:val="24"/>
          <w:szCs w:val="24"/>
        </w:rPr>
      </w:pPr>
      <w:r>
        <w:rPr>
          <w:rFonts w:hint="eastAsia" w:ascii="宋体" w:hAnsi="宋体" w:cs="宋体"/>
          <w:bCs/>
          <w:color w:val="auto"/>
          <w:sz w:val="24"/>
          <w:szCs w:val="24"/>
        </w:rPr>
        <w:t>2、我方递送的投标书文件均按照招标文件的要求提供，如有不符，均作为自动放弃本次招投标。</w:t>
      </w:r>
    </w:p>
    <w:p>
      <w:pPr>
        <w:snapToGrid w:val="0"/>
        <w:spacing w:line="340" w:lineRule="atLeast"/>
        <w:rPr>
          <w:rFonts w:hint="eastAsia" w:ascii="宋体" w:hAnsi="宋体" w:cs="宋体"/>
          <w:color w:val="auto"/>
          <w:sz w:val="24"/>
          <w:szCs w:val="24"/>
        </w:rPr>
      </w:pPr>
      <w:r>
        <w:rPr>
          <w:rFonts w:hint="eastAsia" w:ascii="宋体" w:hAnsi="宋体" w:cs="宋体"/>
          <w:bCs/>
          <w:color w:val="auto"/>
          <w:sz w:val="24"/>
          <w:szCs w:val="24"/>
        </w:rPr>
        <w:t xml:space="preserve">    </w:t>
      </w:r>
      <w:r>
        <w:rPr>
          <w:rFonts w:hint="eastAsia" w:ascii="宋体" w:hAnsi="宋体" w:cs="宋体"/>
          <w:color w:val="auto"/>
          <w:sz w:val="24"/>
          <w:szCs w:val="24"/>
        </w:rPr>
        <w:t>3、我们同意在从规定的开标之日起</w:t>
      </w:r>
      <w:r>
        <w:rPr>
          <w:rFonts w:hint="eastAsia" w:ascii="宋体" w:hAnsi="宋体" w:cs="宋体"/>
          <w:color w:val="auto"/>
          <w:sz w:val="24"/>
          <w:szCs w:val="24"/>
          <w:u w:val="single"/>
        </w:rPr>
        <w:t>90</w:t>
      </w:r>
      <w:r>
        <w:rPr>
          <w:rFonts w:hint="eastAsia" w:ascii="宋体" w:hAnsi="宋体" w:cs="宋体"/>
          <w:color w:val="auto"/>
          <w:sz w:val="24"/>
          <w:szCs w:val="24"/>
        </w:rPr>
        <w:t>天的投标文件有效期内严格遵守本投标书的各项承诺。在此期限届满之前，本投标书始终将对我方具有约束力，并随时接受中标。</w:t>
      </w:r>
    </w:p>
    <w:p>
      <w:pPr>
        <w:snapToGrid w:val="0"/>
        <w:spacing w:line="340" w:lineRule="atLeast"/>
        <w:ind w:firstLine="480" w:firstLineChars="200"/>
        <w:rPr>
          <w:rFonts w:hint="eastAsia" w:ascii="宋体" w:hAnsi="宋体" w:cs="宋体"/>
          <w:color w:val="auto"/>
          <w:sz w:val="24"/>
          <w:szCs w:val="24"/>
        </w:rPr>
      </w:pPr>
      <w:r>
        <w:rPr>
          <w:rFonts w:hint="eastAsia" w:ascii="宋体" w:hAnsi="宋体" w:cs="宋体"/>
          <w:color w:val="auto"/>
          <w:sz w:val="24"/>
          <w:szCs w:val="24"/>
        </w:rPr>
        <w:t>4、在合同正式签署生效之前，本投标书连同你单位的中标通知书将构成我们双方之间共同遵守的文件，对双方具有约束力。</w:t>
      </w:r>
    </w:p>
    <w:p>
      <w:pPr>
        <w:snapToGrid w:val="0"/>
        <w:spacing w:line="340" w:lineRule="atLeast"/>
        <w:ind w:firstLine="480" w:firstLineChars="200"/>
        <w:rPr>
          <w:rFonts w:hint="eastAsia" w:ascii="宋体" w:hAnsi="宋体" w:cs="宋体"/>
          <w:color w:val="auto"/>
          <w:sz w:val="24"/>
          <w:szCs w:val="24"/>
        </w:rPr>
      </w:pPr>
      <w:r>
        <w:rPr>
          <w:rFonts w:hint="eastAsia" w:ascii="宋体" w:hAnsi="宋体" w:cs="宋体"/>
          <w:color w:val="auto"/>
          <w:sz w:val="24"/>
          <w:szCs w:val="24"/>
        </w:rPr>
        <w:t>5、我们理解，你单位不一定接受最低标价的投标或你单位接受的其他任何投标。同时也理解，你单位不负担我们的任何投标费用。</w:t>
      </w:r>
    </w:p>
    <w:p>
      <w:pPr>
        <w:spacing w:line="340" w:lineRule="atLeast"/>
        <w:rPr>
          <w:rFonts w:hint="eastAsia" w:ascii="宋体" w:hAnsi="宋体"/>
          <w:color w:val="auto"/>
          <w:sz w:val="24"/>
          <w:szCs w:val="24"/>
        </w:rPr>
      </w:pPr>
      <w:r>
        <w:rPr>
          <w:rFonts w:hint="eastAsia" w:ascii="宋体" w:hAnsi="宋体"/>
          <w:color w:val="auto"/>
          <w:sz w:val="24"/>
          <w:szCs w:val="24"/>
        </w:rPr>
        <w:t xml:space="preserve">    6、我司在此声明，我司具备并满足下列各项条款的规定。本声明如有虚假或不实之处，我方将失去合格投标人资格且我方的投标保证金将不予退还。</w:t>
      </w:r>
    </w:p>
    <w:p>
      <w:pPr>
        <w:spacing w:line="340" w:lineRule="atLeast"/>
        <w:ind w:firstLine="480" w:firstLineChars="200"/>
        <w:rPr>
          <w:rFonts w:hint="eastAsia" w:ascii="宋体" w:hAnsi="宋体"/>
          <w:color w:val="auto"/>
          <w:sz w:val="24"/>
          <w:szCs w:val="24"/>
        </w:rPr>
      </w:pPr>
      <w:r>
        <w:rPr>
          <w:rFonts w:hint="eastAsia" w:ascii="宋体" w:hAnsi="宋体"/>
          <w:color w:val="auto"/>
          <w:sz w:val="24"/>
          <w:szCs w:val="24"/>
        </w:rPr>
        <w:t>（1）具有独立承担民事责任的能力；</w:t>
      </w:r>
      <w:r>
        <w:rPr>
          <w:rFonts w:ascii="宋体" w:hAnsi="宋体"/>
          <w:color w:val="auto"/>
          <w:sz w:val="24"/>
          <w:szCs w:val="24"/>
        </w:rPr>
        <w:t xml:space="preserve"> </w:t>
      </w:r>
    </w:p>
    <w:p>
      <w:pPr>
        <w:spacing w:line="340" w:lineRule="atLeast"/>
        <w:rPr>
          <w:rFonts w:hint="eastAsia" w:ascii="宋体" w:hAnsi="宋体"/>
          <w:color w:val="auto"/>
          <w:sz w:val="24"/>
          <w:szCs w:val="24"/>
        </w:rPr>
      </w:pPr>
      <w:r>
        <w:rPr>
          <w:rFonts w:hint="eastAsia" w:ascii="宋体" w:hAnsi="宋体"/>
          <w:color w:val="auto"/>
          <w:sz w:val="24"/>
          <w:szCs w:val="24"/>
        </w:rPr>
        <w:t>　　（2）具有良好的商业信誉和健全的财务会计制度；</w:t>
      </w:r>
      <w:r>
        <w:rPr>
          <w:rFonts w:ascii="宋体" w:hAnsi="宋体"/>
          <w:color w:val="auto"/>
          <w:sz w:val="24"/>
          <w:szCs w:val="24"/>
        </w:rPr>
        <w:t xml:space="preserve"> </w:t>
      </w:r>
    </w:p>
    <w:p>
      <w:pPr>
        <w:spacing w:line="340" w:lineRule="atLeast"/>
        <w:rPr>
          <w:rFonts w:hint="eastAsia" w:ascii="宋体" w:hAnsi="宋体"/>
          <w:color w:val="auto"/>
          <w:sz w:val="24"/>
          <w:szCs w:val="24"/>
        </w:rPr>
      </w:pPr>
      <w:r>
        <w:rPr>
          <w:rFonts w:hint="eastAsia" w:ascii="宋体" w:hAnsi="宋体"/>
          <w:color w:val="auto"/>
          <w:sz w:val="24"/>
          <w:szCs w:val="24"/>
        </w:rPr>
        <w:t>　　（3）具有履行合同所必需的设备和专业技术能力；</w:t>
      </w:r>
      <w:r>
        <w:rPr>
          <w:rFonts w:ascii="宋体" w:hAnsi="宋体"/>
          <w:color w:val="auto"/>
          <w:sz w:val="24"/>
          <w:szCs w:val="24"/>
        </w:rPr>
        <w:t xml:space="preserve"> </w:t>
      </w:r>
    </w:p>
    <w:p>
      <w:pPr>
        <w:spacing w:line="340" w:lineRule="atLeast"/>
        <w:rPr>
          <w:rFonts w:hint="eastAsia" w:ascii="宋体" w:hAnsi="宋体"/>
          <w:color w:val="auto"/>
          <w:sz w:val="24"/>
          <w:szCs w:val="24"/>
        </w:rPr>
      </w:pPr>
      <w:r>
        <w:rPr>
          <w:rFonts w:hint="eastAsia" w:ascii="宋体" w:hAnsi="宋体"/>
          <w:color w:val="auto"/>
          <w:sz w:val="24"/>
          <w:szCs w:val="24"/>
        </w:rPr>
        <w:t>　　（4）有依法缴纳税收和社会保障资金的良好记录；</w:t>
      </w:r>
      <w:r>
        <w:rPr>
          <w:rFonts w:ascii="宋体" w:hAnsi="宋体"/>
          <w:color w:val="auto"/>
          <w:sz w:val="24"/>
          <w:szCs w:val="24"/>
        </w:rPr>
        <w:t xml:space="preserve"> </w:t>
      </w:r>
    </w:p>
    <w:p>
      <w:pPr>
        <w:spacing w:line="340" w:lineRule="atLeast"/>
        <w:rPr>
          <w:rFonts w:ascii="宋体" w:hAnsi="宋体"/>
          <w:color w:val="auto"/>
          <w:sz w:val="24"/>
          <w:szCs w:val="24"/>
        </w:rPr>
      </w:pPr>
      <w:r>
        <w:rPr>
          <w:rFonts w:hint="eastAsia" w:ascii="宋体" w:hAnsi="宋体"/>
          <w:color w:val="auto"/>
          <w:sz w:val="24"/>
          <w:szCs w:val="24"/>
        </w:rPr>
        <w:t>　　（5）近三年内，在经营活动中没有重大违法记录；</w:t>
      </w:r>
      <w:r>
        <w:rPr>
          <w:rFonts w:ascii="宋体" w:hAnsi="宋体"/>
          <w:color w:val="auto"/>
          <w:sz w:val="24"/>
          <w:szCs w:val="24"/>
        </w:rPr>
        <w:t xml:space="preserve"> </w:t>
      </w:r>
    </w:p>
    <w:p>
      <w:pPr>
        <w:snapToGrid w:val="0"/>
        <w:spacing w:line="340" w:lineRule="atLeast"/>
        <w:rPr>
          <w:rFonts w:hint="eastAsia" w:ascii="宋体" w:hAnsi="宋体" w:cs="宋体"/>
          <w:b/>
          <w:color w:val="auto"/>
          <w:sz w:val="24"/>
          <w:szCs w:val="24"/>
        </w:rPr>
      </w:pPr>
      <w:r>
        <w:rPr>
          <w:rFonts w:hint="eastAsia" w:ascii="宋体" w:hAnsi="宋体" w:cs="宋体"/>
          <w:b/>
          <w:color w:val="auto"/>
          <w:sz w:val="24"/>
          <w:szCs w:val="24"/>
        </w:rPr>
        <w:t xml:space="preserve">    7、我司郑重承诺：我司参加福建</w:t>
      </w:r>
      <w:r>
        <w:rPr>
          <w:rFonts w:hint="eastAsia" w:ascii="宋体" w:hAnsi="宋体" w:cs="宋体"/>
          <w:b/>
          <w:color w:val="auto"/>
          <w:sz w:val="24"/>
          <w:szCs w:val="24"/>
          <w:lang w:eastAsia="zh-CN"/>
        </w:rPr>
        <w:t>晶港</w:t>
      </w:r>
      <w:r>
        <w:rPr>
          <w:rFonts w:hint="eastAsia" w:ascii="宋体" w:hAnsi="宋体" w:cs="宋体"/>
          <w:b/>
          <w:color w:val="auto"/>
          <w:sz w:val="24"/>
          <w:szCs w:val="24"/>
        </w:rPr>
        <w:t>盐业有限公司</w:t>
      </w:r>
      <w:r>
        <w:rPr>
          <w:rFonts w:hint="eastAsia" w:ascii="宋体" w:hAnsi="宋体" w:cs="宋体"/>
          <w:b/>
          <w:color w:val="auto"/>
          <w:sz w:val="24"/>
          <w:szCs w:val="24"/>
          <w:lang w:val="en-US" w:eastAsia="zh-CN"/>
        </w:rPr>
        <w:t>2025年</w:t>
      </w:r>
      <w:r>
        <w:rPr>
          <w:rFonts w:hint="eastAsia" w:ascii="宋体" w:hAnsi="宋体" w:cs="宋体"/>
          <w:b/>
          <w:color w:val="auto"/>
          <w:sz w:val="24"/>
          <w:szCs w:val="24"/>
          <w:lang w:eastAsia="zh-CN"/>
        </w:rPr>
        <w:t>盐产品</w:t>
      </w:r>
      <w:r>
        <w:rPr>
          <w:rFonts w:hint="eastAsia" w:ascii="宋体" w:hAnsi="宋体" w:cs="宋体"/>
          <w:b/>
          <w:color w:val="auto"/>
          <w:sz w:val="24"/>
          <w:szCs w:val="24"/>
          <w:lang w:val="en-US" w:eastAsia="zh-CN"/>
        </w:rPr>
        <w:t>装卸</w:t>
      </w:r>
      <w:r>
        <w:rPr>
          <w:rFonts w:hint="eastAsia" w:ascii="宋体" w:hAnsi="宋体" w:cs="宋体"/>
          <w:b/>
          <w:color w:val="auto"/>
          <w:sz w:val="24"/>
          <w:szCs w:val="24"/>
        </w:rPr>
        <w:t>项目招投标的投标书的所有内容均真实、有效。如存在弄虚作假行为我司愿承担由此产生的一切后果及责任。</w:t>
      </w:r>
    </w:p>
    <w:p>
      <w:pPr>
        <w:snapToGrid w:val="0"/>
        <w:spacing w:line="340" w:lineRule="atLeast"/>
        <w:rPr>
          <w:rFonts w:hint="eastAsia" w:ascii="宋体" w:hAnsi="宋体" w:cs="宋体"/>
          <w:b/>
          <w:color w:val="auto"/>
          <w:sz w:val="24"/>
          <w:szCs w:val="24"/>
        </w:rPr>
      </w:pPr>
      <w:r>
        <w:rPr>
          <w:rFonts w:hint="eastAsia" w:ascii="宋体" w:hAnsi="宋体" w:cs="宋体"/>
          <w:b/>
          <w:color w:val="auto"/>
          <w:sz w:val="24"/>
          <w:szCs w:val="24"/>
        </w:rPr>
        <w:t xml:space="preserve">    8、郑重承诺：我司如若中标，对我司现场工作人员提供必要、有效、可靠的安全保障，指派专人进行现场管理，对工作期间的人员的安全生产担负全责。</w:t>
      </w:r>
    </w:p>
    <w:p>
      <w:pPr>
        <w:snapToGrid w:val="0"/>
        <w:spacing w:line="340" w:lineRule="atLeast"/>
        <w:rPr>
          <w:rFonts w:hint="eastAsia" w:ascii="宋体" w:hAnsi="宋体" w:cs="宋体"/>
          <w:b/>
          <w:color w:val="auto"/>
          <w:sz w:val="24"/>
          <w:szCs w:val="24"/>
        </w:rPr>
      </w:pPr>
      <w:r>
        <w:rPr>
          <w:rFonts w:hint="eastAsia" w:ascii="宋体" w:hAnsi="宋体" w:cs="宋体"/>
          <w:b/>
          <w:color w:val="auto"/>
          <w:sz w:val="24"/>
          <w:szCs w:val="24"/>
        </w:rPr>
        <w:t xml:space="preserve">    9、我们承诺：我单位遵守本次招投标规定，承诺在中标后不会将合同转包第三方，否则视为违约。</w:t>
      </w:r>
    </w:p>
    <w:p>
      <w:pPr>
        <w:snapToGrid w:val="0"/>
        <w:spacing w:line="340" w:lineRule="atLeast"/>
        <w:ind w:firstLine="210"/>
        <w:rPr>
          <w:rFonts w:hint="eastAsia" w:ascii="宋体" w:hAnsi="宋体" w:cs="宋体"/>
          <w:color w:val="auto"/>
          <w:sz w:val="24"/>
          <w:szCs w:val="24"/>
        </w:rPr>
      </w:pPr>
    </w:p>
    <w:p>
      <w:pPr>
        <w:snapToGrid w:val="0"/>
        <w:spacing w:line="340" w:lineRule="atLeast"/>
        <w:ind w:firstLine="210"/>
        <w:rPr>
          <w:rFonts w:hint="eastAsia" w:ascii="宋体" w:hAnsi="宋体" w:cs="宋体"/>
          <w:color w:val="auto"/>
          <w:sz w:val="24"/>
          <w:szCs w:val="24"/>
          <w:u w:val="single"/>
        </w:rPr>
      </w:pPr>
      <w:r>
        <w:rPr>
          <w:rFonts w:hint="eastAsia" w:ascii="宋体" w:hAnsi="宋体" w:cs="宋体"/>
          <w:color w:val="auto"/>
          <w:sz w:val="24"/>
          <w:szCs w:val="24"/>
        </w:rPr>
        <w:t xml:space="preserve"> 投标人：</w:t>
      </w:r>
      <w:r>
        <w:rPr>
          <w:rFonts w:hint="eastAsia" w:ascii="宋体" w:hAnsi="宋体" w:cs="宋体"/>
          <w:color w:val="auto"/>
          <w:sz w:val="24"/>
          <w:szCs w:val="24"/>
          <w:u w:val="single"/>
        </w:rPr>
        <w:t xml:space="preserve">    （全称）  （盖章） </w:t>
      </w:r>
    </w:p>
    <w:p>
      <w:pPr>
        <w:snapToGrid w:val="0"/>
        <w:spacing w:line="340" w:lineRule="atLeast"/>
        <w:ind w:firstLine="210"/>
        <w:rPr>
          <w:rFonts w:hint="eastAsia" w:ascii="宋体" w:hAnsi="宋体" w:cs="宋体"/>
          <w:color w:val="auto"/>
          <w:sz w:val="24"/>
          <w:szCs w:val="24"/>
          <w:u w:val="single"/>
        </w:rPr>
      </w:pPr>
      <w:r>
        <w:rPr>
          <w:rFonts w:hint="eastAsia" w:ascii="宋体" w:hAnsi="宋体" w:cs="宋体"/>
          <w:color w:val="auto"/>
          <w:sz w:val="24"/>
          <w:szCs w:val="24"/>
        </w:rPr>
        <w:t xml:space="preserve"> 法定代表人（或授权代理人）： </w:t>
      </w:r>
      <w:r>
        <w:rPr>
          <w:rFonts w:hint="eastAsia" w:ascii="宋体" w:hAnsi="宋体" w:cs="宋体"/>
          <w:color w:val="auto"/>
          <w:sz w:val="24"/>
          <w:szCs w:val="24"/>
          <w:u w:val="single"/>
        </w:rPr>
        <w:t>（职务、姓名） （签字或盖章）</w:t>
      </w:r>
    </w:p>
    <w:p>
      <w:pPr>
        <w:snapToGrid w:val="0"/>
        <w:spacing w:line="340" w:lineRule="atLeast"/>
        <w:ind w:firstLine="210"/>
        <w:rPr>
          <w:rFonts w:hint="eastAsia" w:ascii="宋体" w:hAnsi="宋体" w:cs="宋体"/>
          <w:color w:val="auto"/>
          <w:sz w:val="24"/>
          <w:szCs w:val="24"/>
        </w:rPr>
      </w:pPr>
      <w:r>
        <w:rPr>
          <w:rFonts w:hint="eastAsia" w:ascii="宋体" w:hAnsi="宋体" w:cs="宋体"/>
          <w:color w:val="auto"/>
          <w:sz w:val="24"/>
          <w:szCs w:val="24"/>
        </w:rPr>
        <w:t xml:space="preserve"> 投标单位地址：</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pPr>
        <w:snapToGrid w:val="0"/>
        <w:spacing w:line="340" w:lineRule="atLeast"/>
        <w:ind w:firstLine="210"/>
        <w:rPr>
          <w:rFonts w:hint="eastAsia" w:ascii="宋体" w:hAnsi="宋体" w:cs="宋体"/>
          <w:color w:val="auto"/>
          <w:sz w:val="24"/>
          <w:szCs w:val="24"/>
        </w:rPr>
      </w:pPr>
      <w:r>
        <w:rPr>
          <w:rFonts w:hint="eastAsia" w:ascii="宋体" w:hAnsi="宋体" w:cs="宋体"/>
          <w:color w:val="auto"/>
          <w:sz w:val="24"/>
          <w:szCs w:val="24"/>
        </w:rPr>
        <w:t xml:space="preserve"> 邮政编码：</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pPr>
        <w:snapToGrid w:val="0"/>
        <w:spacing w:line="340" w:lineRule="atLeast"/>
        <w:ind w:firstLine="210"/>
        <w:rPr>
          <w:rFonts w:hint="eastAsia" w:ascii="宋体" w:hAnsi="宋体" w:cs="宋体"/>
          <w:color w:val="auto"/>
          <w:sz w:val="24"/>
          <w:szCs w:val="24"/>
        </w:rPr>
      </w:pPr>
      <w:r>
        <w:rPr>
          <w:rFonts w:hint="eastAsia" w:ascii="宋体" w:hAnsi="宋体" w:cs="宋体"/>
          <w:color w:val="auto"/>
          <w:sz w:val="24"/>
          <w:szCs w:val="24"/>
        </w:rPr>
        <w:t xml:space="preserve"> 电    话：</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传    真：</w:t>
      </w:r>
      <w:r>
        <w:rPr>
          <w:rFonts w:hint="eastAsia" w:ascii="宋体" w:hAnsi="宋体" w:cs="宋体"/>
          <w:color w:val="auto"/>
          <w:sz w:val="24"/>
          <w:szCs w:val="24"/>
          <w:u w:val="single"/>
        </w:rPr>
        <w:t xml:space="preserve">              </w:t>
      </w:r>
    </w:p>
    <w:p>
      <w:pPr>
        <w:spacing w:line="340" w:lineRule="atLeast"/>
        <w:ind w:firstLine="120" w:firstLineChars="50"/>
        <w:rPr>
          <w:rFonts w:hint="eastAsia" w:ascii="宋体" w:hAnsi="宋体" w:cs="宋体"/>
          <w:color w:val="auto"/>
          <w:sz w:val="24"/>
          <w:szCs w:val="24"/>
        </w:rPr>
      </w:pPr>
      <w:r>
        <w:rPr>
          <w:rFonts w:hint="eastAsia" w:ascii="宋体" w:hAnsi="宋体" w:cs="宋体"/>
          <w:color w:val="auto"/>
          <w:sz w:val="24"/>
          <w:szCs w:val="24"/>
        </w:rPr>
        <w:t xml:space="preserve">  日期：</w:t>
      </w:r>
      <w:r>
        <w:rPr>
          <w:rFonts w:hint="eastAsia" w:ascii="宋体" w:hAnsi="宋体" w:cs="宋体"/>
          <w:color w:val="auto"/>
          <w:sz w:val="24"/>
          <w:szCs w:val="24"/>
          <w:u w:val="single"/>
        </w:rPr>
        <w:t xml:space="preserve">     </w:t>
      </w:r>
      <w:r>
        <w:rPr>
          <w:rFonts w:hint="eastAsia" w:ascii="宋体" w:hAnsi="宋体" w:cs="宋体"/>
          <w:color w:val="auto"/>
          <w:sz w:val="24"/>
          <w:szCs w:val="24"/>
        </w:rPr>
        <w:t>年</w:t>
      </w:r>
      <w:r>
        <w:rPr>
          <w:rFonts w:hint="eastAsia" w:ascii="宋体" w:hAnsi="宋体" w:cs="宋体"/>
          <w:color w:val="auto"/>
          <w:sz w:val="24"/>
          <w:szCs w:val="24"/>
          <w:u w:val="single"/>
        </w:rPr>
        <w:t xml:space="preserve">     </w:t>
      </w:r>
      <w:r>
        <w:rPr>
          <w:rFonts w:hint="eastAsia" w:ascii="宋体" w:hAnsi="宋体" w:cs="宋体"/>
          <w:color w:val="auto"/>
          <w:sz w:val="24"/>
          <w:szCs w:val="24"/>
        </w:rPr>
        <w:t>月</w:t>
      </w:r>
      <w:r>
        <w:rPr>
          <w:rFonts w:hint="eastAsia" w:ascii="宋体" w:hAnsi="宋体" w:cs="宋体"/>
          <w:color w:val="auto"/>
          <w:sz w:val="24"/>
          <w:szCs w:val="24"/>
          <w:u w:val="single"/>
        </w:rPr>
        <w:t xml:space="preserve">     </w:t>
      </w:r>
      <w:r>
        <w:rPr>
          <w:rFonts w:hint="eastAsia" w:ascii="宋体" w:hAnsi="宋体" w:cs="宋体"/>
          <w:color w:val="auto"/>
          <w:sz w:val="24"/>
          <w:szCs w:val="24"/>
        </w:rPr>
        <w:t>日</w:t>
      </w:r>
    </w:p>
    <w:p>
      <w:pPr>
        <w:keepNext w:val="0"/>
        <w:keepLines w:val="0"/>
        <w:pageBreakBefore w:val="0"/>
        <w:widowControl w:val="0"/>
        <w:kinsoku/>
        <w:wordWrap/>
        <w:overflowPunct/>
        <w:topLinePunct w:val="0"/>
        <w:autoSpaceDE/>
        <w:autoSpaceDN/>
        <w:bidi w:val="0"/>
        <w:adjustRightInd/>
        <w:snapToGrid/>
        <w:spacing w:after="100" w:afterAutospacing="1" w:line="460" w:lineRule="exact"/>
        <w:ind w:left="0" w:leftChars="0" w:right="0" w:rightChars="0" w:firstLine="0" w:firstLineChars="0"/>
        <w:jc w:val="left"/>
        <w:textAlignment w:val="auto"/>
        <w:outlineLvl w:val="9"/>
        <w:rPr>
          <w:rFonts w:hint="eastAsia" w:ascii="仿宋_GB2312" w:hAnsi="宋体" w:eastAsia="仿宋_GB2312"/>
          <w:color w:val="auto"/>
          <w:sz w:val="28"/>
          <w:szCs w:val="28"/>
        </w:rPr>
      </w:pPr>
      <w:r>
        <w:rPr>
          <w:rFonts w:hint="eastAsia" w:ascii="仿宋_GB2312" w:hAnsi="宋体" w:eastAsia="仿宋_GB2312"/>
          <w:color w:val="auto"/>
          <w:sz w:val="28"/>
          <w:szCs w:val="28"/>
        </w:rPr>
        <w:br w:type="page"/>
      </w:r>
    </w:p>
    <w:p>
      <w:pPr>
        <w:pStyle w:val="18"/>
        <w:numPr>
          <w:ilvl w:val="0"/>
          <w:numId w:val="0"/>
        </w:numPr>
        <w:rPr>
          <w:rFonts w:hint="default" w:ascii="仿宋_GB2312" w:eastAsia="仿宋_GB2312"/>
          <w:color w:val="auto"/>
          <w:sz w:val="28"/>
          <w:szCs w:val="28"/>
          <w:lang w:val="en-US" w:eastAsia="zh-CN"/>
        </w:rPr>
      </w:pPr>
      <w:r>
        <w:rPr>
          <w:rFonts w:hint="eastAsia" w:ascii="仿宋_GB2312" w:eastAsia="仿宋_GB2312"/>
          <w:color w:val="auto"/>
          <w:sz w:val="28"/>
          <w:szCs w:val="28"/>
          <w:lang w:val="en-US" w:eastAsia="zh-CN"/>
        </w:rPr>
        <w:t>附件1</w:t>
      </w:r>
    </w:p>
    <w:p>
      <w:pPr>
        <w:keepNext w:val="0"/>
        <w:keepLines w:val="0"/>
        <w:pageBreakBefore w:val="0"/>
        <w:widowControl w:val="0"/>
        <w:kinsoku/>
        <w:wordWrap/>
        <w:overflowPunct/>
        <w:topLinePunct w:val="0"/>
        <w:autoSpaceDE/>
        <w:autoSpaceDN/>
        <w:bidi w:val="0"/>
        <w:adjustRightInd/>
        <w:snapToGrid/>
        <w:spacing w:after="100" w:afterAutospacing="1" w:line="460" w:lineRule="exact"/>
        <w:ind w:left="0" w:leftChars="0" w:right="0" w:rightChars="0" w:firstLine="0" w:firstLineChars="0"/>
        <w:jc w:val="left"/>
        <w:textAlignment w:val="auto"/>
        <w:outlineLvl w:val="9"/>
        <w:rPr>
          <w:rFonts w:hint="eastAsia"/>
          <w:b/>
          <w:color w:val="auto"/>
          <w:sz w:val="32"/>
          <w:szCs w:val="32"/>
        </w:rPr>
      </w:pPr>
      <w:r>
        <w:rPr>
          <w:rFonts w:hint="eastAsia" w:ascii="仿宋_GB2312" w:eastAsia="仿宋_GB2312"/>
          <w:b/>
          <w:color w:val="auto"/>
          <w:sz w:val="28"/>
          <w:szCs w:val="28"/>
        </w:rPr>
        <w:t xml:space="preserve">         </w:t>
      </w:r>
      <w:r>
        <w:rPr>
          <w:rFonts w:hint="eastAsia" w:ascii="仿宋_GB2312" w:eastAsia="仿宋_GB2312"/>
          <w:b/>
          <w:color w:val="auto"/>
          <w:sz w:val="28"/>
          <w:szCs w:val="28"/>
          <w:lang w:val="en-US" w:eastAsia="zh-CN"/>
        </w:rPr>
        <w:t xml:space="preserve">           </w:t>
      </w:r>
      <w:r>
        <w:rPr>
          <w:rFonts w:hint="eastAsia" w:ascii="仿宋_GB2312" w:eastAsia="仿宋_GB2312"/>
          <w:b/>
          <w:color w:val="auto"/>
          <w:sz w:val="28"/>
          <w:szCs w:val="28"/>
        </w:rPr>
        <w:t xml:space="preserve"> </w:t>
      </w:r>
      <w:bookmarkStart w:id="21" w:name="_Toc10998575"/>
      <w:bookmarkStart w:id="22" w:name="_Toc54148562"/>
      <w:bookmarkStart w:id="23" w:name="_Toc367008925"/>
      <w:r>
        <w:rPr>
          <w:rFonts w:hint="eastAsia" w:ascii="仿宋_GB2312" w:eastAsia="仿宋_GB2312"/>
          <w:b/>
          <w:color w:val="auto"/>
          <w:sz w:val="28"/>
          <w:szCs w:val="28"/>
          <w:lang w:val="en-US" w:eastAsia="zh-CN"/>
        </w:rPr>
        <w:t xml:space="preserve">   </w:t>
      </w:r>
      <w:r>
        <w:rPr>
          <w:rFonts w:hint="eastAsia"/>
          <w:b/>
          <w:color w:val="auto"/>
          <w:sz w:val="32"/>
          <w:szCs w:val="32"/>
        </w:rPr>
        <w:t xml:space="preserve">开标一览表 </w:t>
      </w:r>
    </w:p>
    <w:p>
      <w:pPr>
        <w:keepNext w:val="0"/>
        <w:keepLines w:val="0"/>
        <w:pageBreakBefore w:val="0"/>
        <w:widowControl w:val="0"/>
        <w:kinsoku/>
        <w:wordWrap/>
        <w:overflowPunct/>
        <w:topLinePunct w:val="0"/>
        <w:autoSpaceDE/>
        <w:autoSpaceDN/>
        <w:bidi w:val="0"/>
        <w:adjustRightInd/>
        <w:snapToGrid/>
        <w:spacing w:afterAutospacing="0" w:line="300" w:lineRule="exact"/>
        <w:ind w:left="0" w:leftChars="0" w:right="0" w:rightChars="0" w:firstLine="0" w:firstLineChars="0"/>
        <w:jc w:val="left"/>
        <w:textAlignment w:val="auto"/>
        <w:outlineLvl w:val="9"/>
        <w:rPr>
          <w:rFonts w:hint="eastAsia" w:ascii="宋体" w:hAnsi="宋体" w:cs="宋体"/>
          <w:color w:val="auto"/>
          <w:sz w:val="24"/>
          <w:szCs w:val="24"/>
          <w:lang w:eastAsia="zh-CN"/>
        </w:rPr>
      </w:pPr>
      <w:r>
        <w:rPr>
          <w:rFonts w:hint="eastAsia" w:ascii="仿宋_GB2312" w:eastAsia="仿宋_GB2312"/>
          <w:b/>
          <w:color w:val="auto"/>
          <w:sz w:val="28"/>
          <w:szCs w:val="28"/>
        </w:rPr>
        <w:t xml:space="preserve"> </w:t>
      </w:r>
      <w:r>
        <w:rPr>
          <w:rFonts w:hint="eastAsia" w:ascii="宋体" w:hAnsi="宋体" w:cs="宋体"/>
          <w:color w:val="auto"/>
          <w:sz w:val="24"/>
          <w:szCs w:val="24"/>
          <w:lang w:eastAsia="zh-CN"/>
        </w:rPr>
        <w:t>项目名称：福建晶港盐业有限公司</w:t>
      </w:r>
      <w:r>
        <w:rPr>
          <w:rFonts w:hint="eastAsia" w:ascii="宋体" w:hAnsi="宋体" w:cs="宋体"/>
          <w:color w:val="auto"/>
          <w:sz w:val="24"/>
          <w:szCs w:val="24"/>
          <w:lang w:val="en-US" w:eastAsia="zh-CN"/>
        </w:rPr>
        <w:t>2025年</w:t>
      </w:r>
      <w:r>
        <w:rPr>
          <w:rFonts w:hint="eastAsia" w:ascii="宋体" w:hAnsi="宋体" w:cs="宋体"/>
          <w:color w:val="auto"/>
          <w:sz w:val="24"/>
          <w:szCs w:val="24"/>
          <w:lang w:eastAsia="zh-CN"/>
        </w:rPr>
        <w:t xml:space="preserve">盐产品装卸项目  </w:t>
      </w:r>
      <w:bookmarkStart w:id="24" w:name="OLE_LINK3"/>
    </w:p>
    <w:tbl>
      <w:tblPr>
        <w:tblStyle w:val="11"/>
        <w:tblpPr w:leftFromText="180" w:rightFromText="180" w:vertAnchor="text" w:tblpX="108" w:tblpY="1"/>
        <w:tblOverlap w:val="never"/>
        <w:tblW w:w="8766" w:type="dxa"/>
        <w:tblInd w:w="108" w:type="dxa"/>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
      <w:tblGrid>
        <w:gridCol w:w="2133"/>
        <w:gridCol w:w="2125"/>
        <w:gridCol w:w="2591"/>
        <w:gridCol w:w="1917"/>
      </w:tblGrid>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736" w:hRule="atLeast"/>
        </w:trPr>
        <w:tc>
          <w:tcPr>
            <w:tcW w:w="2133" w:type="dxa"/>
            <w:tcBorders>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300" w:lineRule="exact"/>
              <w:jc w:val="center"/>
              <w:textAlignment w:val="auto"/>
              <w:rPr>
                <w:rFonts w:hint="eastAsia" w:ascii="宋体" w:hAnsi="宋体" w:eastAsia="宋体" w:cs="宋体"/>
                <w:color w:val="auto"/>
                <w:sz w:val="24"/>
                <w:szCs w:val="24"/>
                <w:lang w:eastAsia="zh-CN"/>
              </w:rPr>
            </w:pPr>
            <w:r>
              <w:rPr>
                <w:rFonts w:hint="eastAsia" w:ascii="宋体" w:hAnsi="宋体" w:cs="宋体"/>
                <w:color w:val="auto"/>
                <w:sz w:val="24"/>
                <w:szCs w:val="24"/>
                <w:lang w:eastAsia="zh-CN"/>
              </w:rPr>
              <w:t>报价名称</w:t>
            </w:r>
          </w:p>
        </w:tc>
        <w:tc>
          <w:tcPr>
            <w:tcW w:w="2125" w:type="dxa"/>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300" w:lineRule="exact"/>
              <w:jc w:val="center"/>
              <w:textAlignment w:val="auto"/>
              <w:rPr>
                <w:rFonts w:hint="eastAsia" w:ascii="宋体" w:hAnsi="宋体" w:eastAsia="宋体" w:cs="宋体"/>
                <w:color w:val="auto"/>
                <w:sz w:val="24"/>
                <w:szCs w:val="24"/>
                <w:lang w:eastAsia="zh-CN"/>
              </w:rPr>
            </w:pPr>
            <w:r>
              <w:rPr>
                <w:rFonts w:hint="eastAsia" w:ascii="宋体" w:hAnsi="宋体" w:cs="宋体"/>
                <w:color w:val="auto"/>
                <w:sz w:val="24"/>
                <w:szCs w:val="24"/>
                <w:lang w:eastAsia="zh-CN"/>
              </w:rPr>
              <w:t>投标报价（元</w:t>
            </w:r>
            <w:r>
              <w:rPr>
                <w:rFonts w:hint="eastAsia" w:ascii="宋体" w:hAnsi="宋体" w:cs="宋体"/>
                <w:color w:val="auto"/>
                <w:sz w:val="24"/>
                <w:szCs w:val="24"/>
                <w:lang w:val="en-US" w:eastAsia="zh-CN"/>
              </w:rPr>
              <w:t>/吨）</w:t>
            </w:r>
          </w:p>
        </w:tc>
        <w:tc>
          <w:tcPr>
            <w:tcW w:w="2591" w:type="dxa"/>
            <w:tcBorders>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pacing w:line="300" w:lineRule="exact"/>
              <w:jc w:val="center"/>
              <w:textAlignment w:val="auto"/>
              <w:rPr>
                <w:rFonts w:hint="default" w:ascii="宋体" w:hAnsi="宋体" w:cs="宋体"/>
                <w:color w:val="auto"/>
                <w:sz w:val="24"/>
                <w:szCs w:val="24"/>
                <w:lang w:val="en-US" w:eastAsia="zh-CN"/>
              </w:rPr>
            </w:pPr>
            <w:r>
              <w:rPr>
                <w:rFonts w:hint="eastAsia" w:ascii="宋体" w:hAnsi="宋体" w:eastAsia="宋体" w:cs="宋体"/>
                <w:color w:val="auto"/>
                <w:sz w:val="24"/>
                <w:szCs w:val="24"/>
                <w:lang w:eastAsia="zh-CN"/>
              </w:rPr>
              <w:t>服务</w:t>
            </w:r>
            <w:r>
              <w:rPr>
                <w:rFonts w:hint="eastAsia" w:ascii="宋体" w:hAnsi="宋体" w:eastAsia="宋体" w:cs="宋体"/>
                <w:color w:val="auto"/>
                <w:sz w:val="24"/>
                <w:szCs w:val="24"/>
              </w:rPr>
              <w:t>期</w:t>
            </w:r>
          </w:p>
        </w:tc>
        <w:tc>
          <w:tcPr>
            <w:tcW w:w="1917" w:type="dxa"/>
            <w:tcBorders>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pacing w:line="300" w:lineRule="exact"/>
              <w:jc w:val="center"/>
              <w:textAlignment w:val="auto"/>
              <w:rPr>
                <w:rFonts w:hint="eastAsia" w:ascii="宋体" w:hAnsi="宋体" w:cs="宋体"/>
                <w:color w:val="auto"/>
                <w:sz w:val="24"/>
                <w:szCs w:val="24"/>
                <w:lang w:eastAsia="zh-CN"/>
              </w:rPr>
            </w:pPr>
            <w:r>
              <w:rPr>
                <w:rFonts w:hint="eastAsia" w:ascii="宋体" w:hAnsi="宋体" w:cs="宋体"/>
                <w:color w:val="auto"/>
                <w:sz w:val="24"/>
                <w:szCs w:val="24"/>
                <w:lang w:eastAsia="zh-CN"/>
              </w:rPr>
              <w:t>备注</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1320" w:hRule="atLeast"/>
        </w:trPr>
        <w:tc>
          <w:tcPr>
            <w:tcW w:w="2133" w:type="dxa"/>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300" w:lineRule="exact"/>
              <w:jc w:val="center"/>
              <w:textAlignment w:val="auto"/>
              <w:rPr>
                <w:rFonts w:hint="eastAsia" w:ascii="宋体" w:hAnsi="宋体" w:eastAsia="宋体" w:cs="宋体"/>
                <w:color w:val="auto"/>
                <w:sz w:val="24"/>
                <w:szCs w:val="24"/>
                <w:lang w:eastAsia="zh-CN"/>
              </w:rPr>
            </w:pPr>
            <w:r>
              <w:rPr>
                <w:rFonts w:hint="eastAsia" w:ascii="宋体" w:hAnsi="宋体" w:cs="宋体"/>
                <w:color w:val="auto"/>
                <w:sz w:val="24"/>
                <w:szCs w:val="24"/>
                <w:lang w:eastAsia="zh-CN"/>
              </w:rPr>
              <w:t>盐产品</w:t>
            </w:r>
            <w:r>
              <w:rPr>
                <w:rFonts w:hint="eastAsia" w:ascii="宋体" w:hAnsi="宋体" w:eastAsia="宋体" w:cs="宋体"/>
                <w:color w:val="auto"/>
                <w:sz w:val="24"/>
                <w:szCs w:val="24"/>
              </w:rPr>
              <w:t>装卸</w:t>
            </w:r>
            <w:r>
              <w:rPr>
                <w:rFonts w:hint="eastAsia" w:ascii="宋体" w:hAnsi="宋体" w:cs="宋体"/>
                <w:color w:val="auto"/>
                <w:sz w:val="24"/>
                <w:szCs w:val="24"/>
                <w:lang w:eastAsia="zh-CN"/>
              </w:rPr>
              <w:t>项目</w:t>
            </w:r>
          </w:p>
        </w:tc>
        <w:tc>
          <w:tcPr>
            <w:tcW w:w="2125" w:type="dxa"/>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300" w:lineRule="exact"/>
              <w:jc w:val="center"/>
              <w:textAlignment w:val="auto"/>
              <w:rPr>
                <w:rFonts w:hint="eastAsia" w:ascii="宋体" w:hAnsi="宋体" w:eastAsia="宋体" w:cs="宋体"/>
                <w:color w:val="auto"/>
                <w:sz w:val="24"/>
                <w:szCs w:val="24"/>
                <w:lang w:val="en-US" w:eastAsia="zh-CN"/>
              </w:rPr>
            </w:pPr>
          </w:p>
        </w:tc>
        <w:tc>
          <w:tcPr>
            <w:tcW w:w="2591" w:type="dxa"/>
            <w:tcBorders>
              <w:top w:val="single" w:color="auto" w:sz="4" w:space="0"/>
              <w:left w:val="single" w:color="auto" w:sz="4" w:space="0"/>
            </w:tcBorders>
            <w:vAlign w:val="center"/>
          </w:tcPr>
          <w:p>
            <w:pPr>
              <w:keepNext w:val="0"/>
              <w:keepLines w:val="0"/>
              <w:pageBreakBefore w:val="0"/>
              <w:widowControl w:val="0"/>
              <w:kinsoku/>
              <w:wordWrap/>
              <w:overflowPunct/>
              <w:topLinePunct w:val="0"/>
              <w:autoSpaceDE/>
              <w:autoSpaceDN/>
              <w:bidi w:val="0"/>
              <w:adjustRightInd/>
              <w:spacing w:line="300" w:lineRule="exact"/>
              <w:ind w:left="0" w:leftChars="0" w:firstLine="0" w:firstLineChars="0"/>
              <w:jc w:val="both"/>
              <w:textAlignment w:val="auto"/>
              <w:rPr>
                <w:rFonts w:hint="eastAsia" w:ascii="宋体" w:hAnsi="宋体" w:cs="宋体"/>
                <w:color w:val="auto"/>
                <w:sz w:val="24"/>
                <w:szCs w:val="24"/>
              </w:rPr>
            </w:pPr>
            <w:r>
              <w:rPr>
                <w:rFonts w:hint="eastAsia" w:ascii="宋体" w:hAnsi="宋体" w:eastAsia="宋体" w:cs="宋体"/>
                <w:color w:val="auto"/>
                <w:sz w:val="24"/>
                <w:szCs w:val="24"/>
              </w:rPr>
              <w:t>作业时长为自合同签订之日起</w:t>
            </w:r>
            <w:r>
              <w:rPr>
                <w:rFonts w:hint="eastAsia" w:ascii="宋体" w:hAnsi="宋体" w:cs="宋体"/>
                <w:color w:val="auto"/>
                <w:sz w:val="24"/>
                <w:szCs w:val="24"/>
                <w:lang w:val="en-US" w:eastAsia="zh-CN"/>
              </w:rPr>
              <w:t>一</w:t>
            </w:r>
            <w:r>
              <w:rPr>
                <w:rFonts w:hint="eastAsia" w:ascii="宋体" w:hAnsi="宋体" w:eastAsia="宋体" w:cs="宋体"/>
                <w:color w:val="auto"/>
                <w:sz w:val="24"/>
                <w:szCs w:val="24"/>
              </w:rPr>
              <w:t>年。</w:t>
            </w:r>
          </w:p>
        </w:tc>
        <w:tc>
          <w:tcPr>
            <w:tcW w:w="1917" w:type="dxa"/>
            <w:tcBorders>
              <w:top w:val="single" w:color="auto" w:sz="4" w:space="0"/>
              <w:left w:val="single" w:color="auto" w:sz="4" w:space="0"/>
            </w:tcBorders>
            <w:vAlign w:val="center"/>
          </w:tcPr>
          <w:p>
            <w:pPr>
              <w:keepNext w:val="0"/>
              <w:keepLines w:val="0"/>
              <w:pageBreakBefore w:val="0"/>
              <w:widowControl w:val="0"/>
              <w:kinsoku/>
              <w:wordWrap/>
              <w:overflowPunct/>
              <w:topLinePunct w:val="0"/>
              <w:autoSpaceDE/>
              <w:autoSpaceDN/>
              <w:bidi w:val="0"/>
              <w:adjustRightInd/>
              <w:spacing w:line="300" w:lineRule="exact"/>
              <w:ind w:firstLine="240" w:firstLineChars="100"/>
              <w:jc w:val="both"/>
              <w:textAlignment w:val="auto"/>
              <w:rPr>
                <w:rFonts w:hint="eastAsia" w:ascii="宋体" w:hAnsi="宋体" w:cs="宋体"/>
                <w:color w:val="auto"/>
                <w:sz w:val="24"/>
                <w:szCs w:val="24"/>
              </w:rPr>
            </w:pPr>
            <w:r>
              <w:rPr>
                <w:rFonts w:hint="eastAsia" w:ascii="宋体" w:hAnsi="宋体" w:cs="宋体"/>
                <w:color w:val="auto"/>
                <w:sz w:val="24"/>
                <w:szCs w:val="24"/>
                <w:lang w:val="en-US" w:eastAsia="zh-CN"/>
              </w:rPr>
              <w:t>50公斤/袋</w:t>
            </w:r>
          </w:p>
        </w:tc>
      </w:tr>
    </w:tbl>
    <w:p>
      <w:pPr>
        <w:keepNext w:val="0"/>
        <w:keepLines w:val="0"/>
        <w:pageBreakBefore w:val="0"/>
        <w:numPr>
          <w:ilvl w:val="0"/>
          <w:numId w:val="0"/>
        </w:numPr>
        <w:kinsoku/>
        <w:wordWrap/>
        <w:overflowPunct/>
        <w:topLinePunct w:val="0"/>
        <w:autoSpaceDE/>
        <w:autoSpaceDN/>
        <w:bidi w:val="0"/>
        <w:spacing w:line="360" w:lineRule="atLeast"/>
        <w:ind w:right="0" w:rightChars="0"/>
        <w:outlineLvl w:val="9"/>
        <w:rPr>
          <w:rFonts w:hint="eastAsia" w:ascii="宋体" w:hAnsi="宋体"/>
          <w:b/>
          <w:bCs/>
          <w:color w:val="auto"/>
          <w:sz w:val="28"/>
          <w:szCs w:val="28"/>
          <w:highlight w:val="none"/>
          <w:lang w:val="en-US" w:eastAsia="zh-CN"/>
        </w:rPr>
      </w:pPr>
    </w:p>
    <w:tbl>
      <w:tblPr>
        <w:tblStyle w:val="12"/>
        <w:tblW w:w="92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0" w:type="dxa"/>
          </w:tcPr>
          <w:p>
            <w:pPr>
              <w:keepNext w:val="0"/>
              <w:keepLines w:val="0"/>
              <w:pageBreakBefore w:val="0"/>
              <w:widowControl w:val="0"/>
              <w:kinsoku/>
              <w:wordWrap/>
              <w:overflowPunct/>
              <w:topLinePunct w:val="0"/>
              <w:autoSpaceDE/>
              <w:autoSpaceDN/>
              <w:bidi w:val="0"/>
              <w:adjustRightInd/>
              <w:spacing w:line="300" w:lineRule="exact"/>
              <w:jc w:val="both"/>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pacing w:line="240" w:lineRule="auto"/>
              <w:jc w:val="both"/>
              <w:textAlignment w:val="auto"/>
              <w:rPr>
                <w:rFonts w:hint="eastAsia"/>
                <w:b/>
                <w:bCs/>
                <w:sz w:val="24"/>
                <w:szCs w:val="24"/>
                <w:lang w:val="en-US" w:eastAsia="zh-CN"/>
              </w:rPr>
            </w:pPr>
            <w:r>
              <w:rPr>
                <w:rFonts w:hint="eastAsia"/>
                <w:b/>
                <w:bCs/>
                <w:sz w:val="24"/>
                <w:szCs w:val="24"/>
                <w:lang w:val="en-US" w:eastAsia="zh-CN"/>
              </w:rPr>
              <w:t>注意事项备注：</w:t>
            </w:r>
          </w:p>
          <w:p>
            <w:pPr>
              <w:keepNext w:val="0"/>
              <w:keepLines w:val="0"/>
              <w:pageBreakBefore w:val="0"/>
              <w:widowControl w:val="0"/>
              <w:numPr>
                <w:ilvl w:val="0"/>
                <w:numId w:val="5"/>
              </w:numPr>
              <w:kinsoku/>
              <w:wordWrap/>
              <w:overflowPunct/>
              <w:topLinePunct w:val="0"/>
              <w:autoSpaceDE/>
              <w:autoSpaceDN/>
              <w:bidi w:val="0"/>
              <w:adjustRightInd/>
              <w:spacing w:line="240" w:lineRule="auto"/>
              <w:ind w:firstLine="482" w:firstLineChars="200"/>
              <w:jc w:val="both"/>
              <w:textAlignment w:val="auto"/>
              <w:rPr>
                <w:rFonts w:hint="eastAsia"/>
                <w:b/>
                <w:bCs/>
                <w:sz w:val="24"/>
                <w:szCs w:val="24"/>
                <w:lang w:val="en-US" w:eastAsia="zh-CN"/>
              </w:rPr>
            </w:pPr>
            <w:r>
              <w:rPr>
                <w:rFonts w:hint="eastAsia"/>
                <w:b/>
                <w:bCs/>
                <w:sz w:val="24"/>
                <w:szCs w:val="24"/>
                <w:lang w:val="en-US" w:eastAsia="zh-CN"/>
              </w:rPr>
              <w:t>本次装卸招标项目的最高限价为￥12元/吨含税，投标人应在最高限价内进行报价，投标人报价超出本项目最高限价者，按无效标处理。</w:t>
            </w:r>
          </w:p>
          <w:p>
            <w:pPr>
              <w:keepNext w:val="0"/>
              <w:keepLines w:val="0"/>
              <w:pageBreakBefore w:val="0"/>
              <w:widowControl w:val="0"/>
              <w:numPr>
                <w:ilvl w:val="0"/>
                <w:numId w:val="5"/>
              </w:numPr>
              <w:kinsoku/>
              <w:wordWrap/>
              <w:overflowPunct/>
              <w:topLinePunct w:val="0"/>
              <w:autoSpaceDE/>
              <w:autoSpaceDN/>
              <w:bidi w:val="0"/>
              <w:adjustRightInd/>
              <w:spacing w:line="240" w:lineRule="auto"/>
              <w:ind w:left="0" w:leftChars="0" w:firstLine="482" w:firstLineChars="200"/>
              <w:jc w:val="both"/>
              <w:textAlignment w:val="auto"/>
              <w:rPr>
                <w:rFonts w:hint="eastAsia"/>
                <w:b/>
                <w:bCs/>
                <w:color w:val="FF0000"/>
                <w:sz w:val="24"/>
                <w:szCs w:val="24"/>
                <w:lang w:val="en-US" w:eastAsia="zh-CN"/>
              </w:rPr>
            </w:pPr>
            <w:r>
              <w:rPr>
                <w:rFonts w:hint="eastAsia"/>
                <w:b/>
                <w:bCs/>
                <w:sz w:val="24"/>
                <w:szCs w:val="24"/>
                <w:lang w:val="en-US" w:eastAsia="zh-CN"/>
              </w:rPr>
              <w:t>以上投标报价为投标人必填报价项目表。其中投标报价栏为分开单项报价，作为中标单位与招标人结算依据</w:t>
            </w:r>
            <w:r>
              <w:rPr>
                <w:rFonts w:hint="eastAsia"/>
                <w:b/>
                <w:bCs/>
                <w:color w:val="auto"/>
                <w:sz w:val="24"/>
                <w:szCs w:val="24"/>
                <w:lang w:val="en-US" w:eastAsia="zh-CN"/>
              </w:rPr>
              <w:t>。</w:t>
            </w:r>
          </w:p>
          <w:p>
            <w:pPr>
              <w:keepNext w:val="0"/>
              <w:keepLines w:val="0"/>
              <w:pageBreakBefore w:val="0"/>
              <w:widowControl w:val="0"/>
              <w:numPr>
                <w:ilvl w:val="0"/>
                <w:numId w:val="5"/>
              </w:numPr>
              <w:kinsoku/>
              <w:wordWrap/>
              <w:overflowPunct/>
              <w:topLinePunct w:val="0"/>
              <w:autoSpaceDE/>
              <w:autoSpaceDN/>
              <w:bidi w:val="0"/>
              <w:adjustRightInd/>
              <w:spacing w:line="240" w:lineRule="auto"/>
              <w:ind w:left="0" w:leftChars="0" w:firstLine="482" w:firstLineChars="200"/>
              <w:jc w:val="both"/>
              <w:textAlignment w:val="auto"/>
              <w:rPr>
                <w:rFonts w:hint="eastAsia"/>
                <w:b/>
                <w:bCs/>
                <w:sz w:val="24"/>
                <w:szCs w:val="24"/>
                <w:lang w:val="en-US" w:eastAsia="zh-CN"/>
              </w:rPr>
            </w:pPr>
            <w:r>
              <w:rPr>
                <w:rFonts w:hint="eastAsia"/>
                <w:b/>
                <w:bCs/>
                <w:sz w:val="24"/>
                <w:szCs w:val="24"/>
                <w:lang w:val="en-US" w:eastAsia="zh-CN"/>
              </w:rPr>
              <w:t>开标一览表以合同包为单位，每个开标一览表中只能体现一个投标报价，否则按无效标处理。</w:t>
            </w:r>
          </w:p>
          <w:p>
            <w:pPr>
              <w:pStyle w:val="2"/>
              <w:rPr>
                <w:rFonts w:hint="default"/>
                <w:lang w:val="en-US" w:eastAsia="zh-CN"/>
              </w:rPr>
            </w:pPr>
          </w:p>
        </w:tc>
      </w:tr>
    </w:tbl>
    <w:p>
      <w:pPr>
        <w:spacing w:line="300" w:lineRule="exact"/>
        <w:ind w:firstLine="5520" w:firstLineChars="2300"/>
        <w:rPr>
          <w:rFonts w:hint="eastAsia" w:cs="宋体"/>
          <w:color w:val="auto"/>
          <w:sz w:val="24"/>
          <w:szCs w:val="24"/>
        </w:rPr>
      </w:pPr>
    </w:p>
    <w:p>
      <w:pPr>
        <w:spacing w:line="300" w:lineRule="exact"/>
        <w:ind w:firstLine="5520" w:firstLineChars="2300"/>
        <w:rPr>
          <w:rFonts w:hint="eastAsia" w:cs="宋体"/>
          <w:color w:val="auto"/>
          <w:sz w:val="24"/>
          <w:szCs w:val="24"/>
          <w:lang w:val="en-US" w:eastAsia="zh-CN"/>
        </w:rPr>
      </w:pPr>
      <w:r>
        <w:rPr>
          <w:rFonts w:hint="eastAsia" w:cs="宋体"/>
          <w:color w:val="auto"/>
          <w:sz w:val="24"/>
          <w:szCs w:val="24"/>
        </w:rPr>
        <w:t xml:space="preserve"> </w:t>
      </w:r>
      <w:r>
        <w:rPr>
          <w:rFonts w:hint="eastAsia" w:cs="宋体"/>
          <w:color w:val="auto"/>
          <w:sz w:val="24"/>
          <w:szCs w:val="24"/>
          <w:lang w:val="en-US" w:eastAsia="zh-CN"/>
        </w:rPr>
        <w:t xml:space="preserve"> </w:t>
      </w:r>
    </w:p>
    <w:p>
      <w:pPr>
        <w:spacing w:line="300" w:lineRule="exact"/>
        <w:ind w:firstLine="5520" w:firstLineChars="2300"/>
        <w:rPr>
          <w:rFonts w:hint="eastAsia" w:cs="宋体"/>
          <w:color w:val="auto"/>
          <w:sz w:val="24"/>
          <w:szCs w:val="24"/>
          <w:lang w:val="en-US" w:eastAsia="zh-CN"/>
        </w:rPr>
      </w:pPr>
    </w:p>
    <w:p>
      <w:pPr>
        <w:spacing w:line="300" w:lineRule="exact"/>
        <w:ind w:firstLine="5520" w:firstLineChars="2300"/>
        <w:rPr>
          <w:rFonts w:hint="eastAsia" w:ascii="宋体" w:hAnsi="宋体" w:cs="宋体"/>
          <w:color w:val="auto"/>
          <w:sz w:val="24"/>
          <w:szCs w:val="24"/>
        </w:rPr>
      </w:pPr>
      <w:r>
        <w:rPr>
          <w:rFonts w:hint="eastAsia" w:ascii="宋体" w:hAnsi="宋体" w:cs="宋体"/>
          <w:color w:val="auto"/>
          <w:sz w:val="24"/>
          <w:szCs w:val="24"/>
        </w:rPr>
        <w:t>投标方签名并盖章:</w:t>
      </w:r>
    </w:p>
    <w:p>
      <w:pPr>
        <w:spacing w:line="300" w:lineRule="exact"/>
        <w:ind w:firstLine="5520" w:firstLineChars="2300"/>
        <w:rPr>
          <w:rFonts w:hint="eastAsia" w:ascii="宋体" w:hAnsi="宋体" w:cs="宋体"/>
          <w:color w:val="auto"/>
          <w:sz w:val="24"/>
          <w:szCs w:val="24"/>
        </w:rPr>
      </w:pPr>
    </w:p>
    <w:p>
      <w:pPr>
        <w:spacing w:line="300" w:lineRule="exact"/>
        <w:ind w:firstLine="5520" w:firstLineChars="2300"/>
        <w:rPr>
          <w:rFonts w:hint="eastAsia" w:ascii="仿宋_GB2312" w:eastAsia="仿宋_GB2312"/>
          <w:color w:val="auto"/>
          <w:sz w:val="28"/>
          <w:szCs w:val="28"/>
        </w:rPr>
      </w:pPr>
      <w:r>
        <w:rPr>
          <w:rFonts w:hint="eastAsia" w:ascii="宋体" w:hAnsi="宋体" w:cs="宋体"/>
          <w:color w:val="auto"/>
          <w:sz w:val="24"/>
          <w:szCs w:val="24"/>
        </w:rPr>
        <w:t>日期：</w:t>
      </w:r>
      <w:r>
        <w:rPr>
          <w:rFonts w:hint="eastAsia" w:ascii="宋体" w:hAnsi="宋体" w:cs="宋体"/>
          <w:color w:val="auto"/>
          <w:sz w:val="24"/>
          <w:szCs w:val="24"/>
          <w:lang w:val="en-US" w:eastAsia="zh-CN"/>
        </w:rPr>
        <w:t xml:space="preserve">  </w:t>
      </w:r>
      <w:r>
        <w:rPr>
          <w:rFonts w:hint="eastAsia" w:ascii="宋体" w:hAnsi="宋体" w:cs="宋体"/>
          <w:color w:val="auto"/>
          <w:sz w:val="24"/>
          <w:szCs w:val="24"/>
        </w:rPr>
        <w:t>年   月   日</w:t>
      </w:r>
    </w:p>
    <w:p>
      <w:pPr>
        <w:spacing w:line="360" w:lineRule="auto"/>
        <w:rPr>
          <w:rFonts w:hint="eastAsia" w:cs="宋体"/>
          <w:color w:val="auto"/>
          <w:sz w:val="24"/>
          <w:szCs w:val="24"/>
        </w:rPr>
      </w:pPr>
    </w:p>
    <w:p>
      <w:pPr>
        <w:spacing w:line="300" w:lineRule="exact"/>
        <w:rPr>
          <w:rFonts w:hint="eastAsia" w:ascii="仿宋_GB2312" w:eastAsia="仿宋_GB2312"/>
          <w:color w:val="auto"/>
          <w:sz w:val="28"/>
          <w:szCs w:val="28"/>
        </w:rPr>
      </w:pPr>
      <w:r>
        <w:rPr>
          <w:rFonts w:hint="eastAsia" w:cs="宋体"/>
          <w:color w:val="auto"/>
          <w:sz w:val="24"/>
          <w:szCs w:val="24"/>
        </w:rPr>
        <w:t xml:space="preserve">                                     </w:t>
      </w:r>
      <w:bookmarkEnd w:id="24"/>
    </w:p>
    <w:p>
      <w:pPr>
        <w:pStyle w:val="18"/>
        <w:numPr>
          <w:ilvl w:val="0"/>
          <w:numId w:val="0"/>
        </w:numPr>
        <w:rPr>
          <w:rFonts w:hint="eastAsia" w:ascii="仿宋_GB2312" w:eastAsia="仿宋_GB2312"/>
          <w:color w:val="auto"/>
          <w:sz w:val="28"/>
          <w:szCs w:val="28"/>
        </w:rPr>
      </w:pPr>
    </w:p>
    <w:p>
      <w:pPr>
        <w:pStyle w:val="18"/>
        <w:numPr>
          <w:ilvl w:val="0"/>
          <w:numId w:val="0"/>
        </w:numPr>
        <w:rPr>
          <w:rFonts w:hint="eastAsia" w:ascii="仿宋_GB2312" w:eastAsia="仿宋_GB2312"/>
          <w:color w:val="auto"/>
          <w:sz w:val="28"/>
          <w:szCs w:val="28"/>
        </w:rPr>
      </w:pPr>
    </w:p>
    <w:p>
      <w:pPr>
        <w:pStyle w:val="18"/>
        <w:numPr>
          <w:ilvl w:val="0"/>
          <w:numId w:val="0"/>
        </w:numPr>
        <w:rPr>
          <w:rFonts w:hint="eastAsia" w:ascii="仿宋_GB2312" w:eastAsia="仿宋_GB2312"/>
          <w:color w:val="auto"/>
          <w:sz w:val="28"/>
          <w:szCs w:val="28"/>
        </w:rPr>
      </w:pPr>
    </w:p>
    <w:p>
      <w:pPr>
        <w:pStyle w:val="18"/>
        <w:numPr>
          <w:ilvl w:val="0"/>
          <w:numId w:val="0"/>
        </w:numPr>
        <w:rPr>
          <w:rFonts w:hint="eastAsia" w:ascii="仿宋_GB2312" w:eastAsia="仿宋_GB2312"/>
          <w:color w:val="auto"/>
          <w:sz w:val="28"/>
          <w:szCs w:val="28"/>
        </w:rPr>
      </w:pPr>
    </w:p>
    <w:p>
      <w:pPr>
        <w:pStyle w:val="18"/>
        <w:numPr>
          <w:ilvl w:val="0"/>
          <w:numId w:val="0"/>
        </w:numPr>
        <w:rPr>
          <w:rFonts w:hint="eastAsia" w:ascii="仿宋_GB2312" w:eastAsia="仿宋_GB2312"/>
          <w:color w:val="auto"/>
          <w:sz w:val="28"/>
          <w:szCs w:val="28"/>
        </w:rPr>
      </w:pPr>
    </w:p>
    <w:p>
      <w:pPr>
        <w:pStyle w:val="18"/>
        <w:numPr>
          <w:ilvl w:val="0"/>
          <w:numId w:val="0"/>
        </w:numPr>
        <w:rPr>
          <w:rFonts w:hint="eastAsia" w:ascii="仿宋_GB2312" w:eastAsia="仿宋_GB2312"/>
          <w:color w:val="auto"/>
          <w:sz w:val="28"/>
          <w:szCs w:val="28"/>
        </w:rPr>
      </w:pPr>
    </w:p>
    <w:p>
      <w:pPr>
        <w:pStyle w:val="18"/>
        <w:numPr>
          <w:ilvl w:val="0"/>
          <w:numId w:val="0"/>
        </w:numPr>
        <w:rPr>
          <w:rFonts w:hint="eastAsia" w:ascii="仿宋_GB2312" w:eastAsia="仿宋_GB2312"/>
          <w:color w:val="auto"/>
          <w:sz w:val="28"/>
          <w:szCs w:val="28"/>
          <w:lang w:eastAsia="zh-CN"/>
        </w:rPr>
      </w:pPr>
      <w:r>
        <w:rPr>
          <w:rFonts w:hint="eastAsia" w:ascii="仿宋_GB2312" w:eastAsia="仿宋_GB2312"/>
          <w:color w:val="auto"/>
          <w:sz w:val="28"/>
          <w:szCs w:val="28"/>
        </w:rPr>
        <w:t>附件</w:t>
      </w:r>
      <w:r>
        <w:rPr>
          <w:rFonts w:hint="eastAsia" w:ascii="仿宋_GB2312" w:eastAsia="仿宋_GB2312"/>
          <w:color w:val="auto"/>
          <w:sz w:val="28"/>
          <w:szCs w:val="28"/>
          <w:lang w:val="en-US" w:eastAsia="zh-CN"/>
        </w:rPr>
        <w:t>2</w:t>
      </w:r>
    </w:p>
    <w:p>
      <w:pPr>
        <w:pStyle w:val="18"/>
        <w:numPr>
          <w:ilvl w:val="0"/>
          <w:numId w:val="0"/>
        </w:numPr>
        <w:ind w:firstLine="3100" w:firstLineChars="1103"/>
        <w:rPr>
          <w:rFonts w:hint="eastAsia"/>
          <w:color w:val="auto"/>
          <w:sz w:val="28"/>
          <w:szCs w:val="28"/>
        </w:rPr>
      </w:pPr>
      <w:r>
        <w:rPr>
          <w:rFonts w:hint="eastAsia"/>
          <w:color w:val="auto"/>
          <w:sz w:val="28"/>
          <w:szCs w:val="28"/>
        </w:rPr>
        <w:t>法定代表人资格证明书</w:t>
      </w:r>
      <w:bookmarkEnd w:id="21"/>
      <w:bookmarkEnd w:id="22"/>
      <w:bookmarkEnd w:id="23"/>
    </w:p>
    <w:p>
      <w:pPr>
        <w:spacing w:line="300" w:lineRule="auto"/>
        <w:ind w:firstLine="420" w:firstLineChars="200"/>
        <w:rPr>
          <w:rFonts w:hint="eastAsia"/>
          <w:color w:val="auto"/>
        </w:rPr>
      </w:pPr>
    </w:p>
    <w:p>
      <w:pPr>
        <w:snapToGrid w:val="0"/>
        <w:spacing w:line="660" w:lineRule="atLeast"/>
        <w:ind w:firstLine="480" w:firstLineChars="200"/>
        <w:rPr>
          <w:rFonts w:hint="eastAsia" w:ascii="宋体" w:hAnsi="宋体"/>
          <w:color w:val="auto"/>
          <w:sz w:val="24"/>
          <w:szCs w:val="24"/>
        </w:rPr>
      </w:pPr>
      <w:r>
        <w:rPr>
          <w:rFonts w:hint="eastAsia" w:ascii="宋体" w:hAnsi="宋体"/>
          <w:color w:val="auto"/>
          <w:sz w:val="24"/>
          <w:szCs w:val="24"/>
        </w:rPr>
        <w:t>投标人名称：</w:t>
      </w:r>
      <w:r>
        <w:rPr>
          <w:rFonts w:hint="eastAsia" w:ascii="宋体" w:hAnsi="宋体"/>
          <w:color w:val="auto"/>
          <w:sz w:val="24"/>
          <w:szCs w:val="24"/>
          <w:u w:val="single"/>
        </w:rPr>
        <w:t xml:space="preserve">                    </w:t>
      </w:r>
    </w:p>
    <w:p>
      <w:pPr>
        <w:snapToGrid w:val="0"/>
        <w:spacing w:line="660" w:lineRule="atLeast"/>
        <w:ind w:firstLine="480" w:firstLineChars="200"/>
        <w:rPr>
          <w:rFonts w:hint="eastAsia" w:ascii="宋体" w:hAnsi="宋体"/>
          <w:color w:val="auto"/>
          <w:sz w:val="24"/>
          <w:szCs w:val="24"/>
          <w:u w:val="single"/>
        </w:rPr>
      </w:pPr>
      <w:r>
        <w:rPr>
          <w:rFonts w:hint="eastAsia" w:ascii="宋体" w:hAnsi="宋体"/>
          <w:color w:val="auto"/>
          <w:sz w:val="24"/>
          <w:szCs w:val="24"/>
        </w:rPr>
        <w:t>地址：</w:t>
      </w:r>
      <w:r>
        <w:rPr>
          <w:rFonts w:hint="eastAsia" w:ascii="宋体" w:hAnsi="宋体"/>
          <w:color w:val="auto"/>
          <w:sz w:val="24"/>
          <w:szCs w:val="24"/>
          <w:u w:val="single"/>
        </w:rPr>
        <w:t xml:space="preserve">                          </w:t>
      </w:r>
    </w:p>
    <w:p>
      <w:pPr>
        <w:snapToGrid w:val="0"/>
        <w:spacing w:line="660" w:lineRule="atLeast"/>
        <w:ind w:firstLine="480" w:firstLineChars="200"/>
        <w:rPr>
          <w:rFonts w:hint="eastAsia" w:ascii="宋体" w:hAnsi="宋体"/>
          <w:color w:val="auto"/>
          <w:sz w:val="24"/>
          <w:szCs w:val="24"/>
          <w:u w:val="single"/>
        </w:rPr>
      </w:pPr>
      <w:r>
        <w:rPr>
          <w:rFonts w:hint="eastAsia" w:ascii="宋体" w:hAnsi="宋体"/>
          <w:color w:val="auto"/>
          <w:sz w:val="24"/>
          <w:szCs w:val="24"/>
        </w:rPr>
        <w:t>姓名：</w:t>
      </w:r>
      <w:r>
        <w:rPr>
          <w:rFonts w:hint="eastAsia" w:ascii="宋体" w:hAnsi="宋体"/>
          <w:color w:val="auto"/>
          <w:sz w:val="24"/>
          <w:szCs w:val="24"/>
          <w:u w:val="single"/>
        </w:rPr>
        <w:t xml:space="preserve">        </w:t>
      </w:r>
      <w:r>
        <w:rPr>
          <w:rFonts w:hint="eastAsia" w:ascii="宋体" w:hAnsi="宋体"/>
          <w:color w:val="auto"/>
          <w:sz w:val="24"/>
          <w:szCs w:val="24"/>
        </w:rPr>
        <w:t>性别：</w:t>
      </w:r>
      <w:r>
        <w:rPr>
          <w:rFonts w:hint="eastAsia" w:ascii="宋体" w:hAnsi="宋体"/>
          <w:color w:val="auto"/>
          <w:sz w:val="24"/>
          <w:szCs w:val="24"/>
          <w:u w:val="single"/>
        </w:rPr>
        <w:t xml:space="preserve">      </w:t>
      </w:r>
      <w:r>
        <w:rPr>
          <w:rFonts w:hint="eastAsia" w:ascii="宋体" w:hAnsi="宋体"/>
          <w:color w:val="auto"/>
          <w:sz w:val="24"/>
          <w:szCs w:val="24"/>
        </w:rPr>
        <w:t>年龄：</w:t>
      </w:r>
      <w:r>
        <w:rPr>
          <w:rFonts w:hint="eastAsia" w:ascii="宋体" w:hAnsi="宋体"/>
          <w:color w:val="auto"/>
          <w:sz w:val="24"/>
          <w:szCs w:val="24"/>
          <w:u w:val="single"/>
        </w:rPr>
        <w:t xml:space="preserve">        </w:t>
      </w:r>
      <w:r>
        <w:rPr>
          <w:rFonts w:hint="eastAsia" w:ascii="宋体" w:hAnsi="宋体"/>
          <w:color w:val="auto"/>
          <w:sz w:val="24"/>
          <w:szCs w:val="24"/>
        </w:rPr>
        <w:t>职务：</w:t>
      </w:r>
      <w:r>
        <w:rPr>
          <w:rFonts w:hint="eastAsia" w:ascii="宋体" w:hAnsi="宋体"/>
          <w:color w:val="auto"/>
          <w:sz w:val="24"/>
          <w:szCs w:val="24"/>
          <w:u w:val="single"/>
        </w:rPr>
        <w:t xml:space="preserve">          </w:t>
      </w:r>
    </w:p>
    <w:p>
      <w:pPr>
        <w:snapToGrid w:val="0"/>
        <w:spacing w:line="660" w:lineRule="atLeast"/>
        <w:ind w:firstLine="480" w:firstLineChars="200"/>
        <w:rPr>
          <w:rFonts w:hint="eastAsia" w:ascii="宋体" w:hAnsi="宋体"/>
          <w:color w:val="auto"/>
          <w:sz w:val="24"/>
          <w:szCs w:val="24"/>
        </w:rPr>
      </w:pPr>
      <w:r>
        <w:rPr>
          <w:rFonts w:hint="eastAsia" w:ascii="宋体" w:hAnsi="宋体"/>
          <w:color w:val="auto"/>
          <w:sz w:val="24"/>
          <w:szCs w:val="24"/>
        </w:rPr>
        <w:t>系</w:t>
      </w:r>
      <w:r>
        <w:rPr>
          <w:rFonts w:hint="eastAsia" w:ascii="宋体" w:hAnsi="宋体"/>
          <w:color w:val="auto"/>
          <w:sz w:val="24"/>
          <w:szCs w:val="24"/>
          <w:u w:val="single"/>
        </w:rPr>
        <w:t xml:space="preserve">     （投标人名称）     </w:t>
      </w:r>
      <w:r>
        <w:rPr>
          <w:rFonts w:hint="eastAsia" w:ascii="宋体" w:hAnsi="宋体"/>
          <w:color w:val="auto"/>
          <w:sz w:val="24"/>
          <w:szCs w:val="24"/>
        </w:rPr>
        <w:t>的法定代表人。为实施</w:t>
      </w:r>
      <w:r>
        <w:rPr>
          <w:rFonts w:hint="eastAsia" w:ascii="宋体" w:hAnsi="宋体" w:cs="宋体"/>
          <w:color w:val="auto"/>
          <w:sz w:val="24"/>
          <w:szCs w:val="24"/>
          <w:u w:val="single"/>
        </w:rPr>
        <w:t>福建</w:t>
      </w:r>
      <w:r>
        <w:rPr>
          <w:rFonts w:hint="eastAsia" w:ascii="宋体" w:hAnsi="宋体" w:cs="宋体"/>
          <w:color w:val="auto"/>
          <w:sz w:val="24"/>
          <w:szCs w:val="24"/>
          <w:u w:val="single"/>
          <w:lang w:eastAsia="zh-CN"/>
        </w:rPr>
        <w:t>晶港</w:t>
      </w:r>
      <w:r>
        <w:rPr>
          <w:rFonts w:hint="eastAsia" w:ascii="宋体" w:hAnsi="宋体" w:cs="宋体"/>
          <w:color w:val="auto"/>
          <w:sz w:val="24"/>
          <w:szCs w:val="24"/>
          <w:u w:val="single"/>
        </w:rPr>
        <w:t>盐业有限公司</w:t>
      </w:r>
      <w:r>
        <w:rPr>
          <w:rFonts w:hint="eastAsia" w:ascii="宋体" w:hAnsi="宋体" w:cs="宋体"/>
          <w:color w:val="auto"/>
          <w:sz w:val="24"/>
          <w:szCs w:val="24"/>
          <w:u w:val="single"/>
          <w:lang w:val="en-US" w:eastAsia="zh-CN"/>
        </w:rPr>
        <w:t>2025年</w:t>
      </w:r>
      <w:r>
        <w:rPr>
          <w:rFonts w:hint="eastAsia" w:ascii="宋体" w:hAnsi="宋体" w:cs="宋体"/>
          <w:color w:val="auto"/>
          <w:sz w:val="24"/>
          <w:szCs w:val="24"/>
          <w:u w:val="single"/>
          <w:lang w:eastAsia="zh-CN"/>
        </w:rPr>
        <w:t>盐产品装卸</w:t>
      </w:r>
      <w:r>
        <w:rPr>
          <w:rFonts w:hint="eastAsia" w:ascii="宋体" w:hAnsi="宋体" w:cs="宋体"/>
          <w:color w:val="auto"/>
          <w:sz w:val="24"/>
          <w:szCs w:val="24"/>
          <w:u w:val="single"/>
        </w:rPr>
        <w:t>项目</w:t>
      </w:r>
      <w:r>
        <w:rPr>
          <w:rFonts w:hint="eastAsia" w:ascii="宋体" w:hAnsi="宋体"/>
          <w:color w:val="auto"/>
          <w:sz w:val="24"/>
          <w:szCs w:val="24"/>
        </w:rPr>
        <w:t>，签署上述工程的投标文件，进行合同谈判，签署合同和处理与之有关的一切事务。</w:t>
      </w:r>
    </w:p>
    <w:p>
      <w:pPr>
        <w:snapToGrid w:val="0"/>
        <w:spacing w:line="660" w:lineRule="atLeast"/>
        <w:ind w:firstLine="480" w:firstLineChars="200"/>
        <w:rPr>
          <w:rFonts w:hint="eastAsia" w:ascii="宋体" w:hAnsi="宋体"/>
          <w:color w:val="auto"/>
          <w:sz w:val="24"/>
          <w:szCs w:val="24"/>
        </w:rPr>
      </w:pPr>
      <w:r>
        <w:rPr>
          <w:rFonts w:hint="eastAsia" w:ascii="宋体" w:hAnsi="宋体"/>
          <w:color w:val="auto"/>
          <w:sz w:val="24"/>
          <w:szCs w:val="24"/>
        </w:rPr>
        <w:t>特此证明。</w:t>
      </w:r>
    </w:p>
    <w:p>
      <w:pPr>
        <w:snapToGrid w:val="0"/>
        <w:spacing w:line="660" w:lineRule="atLeast"/>
        <w:ind w:firstLine="480" w:firstLineChars="200"/>
        <w:rPr>
          <w:rFonts w:hint="eastAsia" w:ascii="宋体" w:hAnsi="宋体"/>
          <w:color w:val="auto"/>
          <w:sz w:val="24"/>
          <w:szCs w:val="24"/>
        </w:rPr>
      </w:pPr>
    </w:p>
    <w:p>
      <w:pPr>
        <w:snapToGrid w:val="0"/>
        <w:spacing w:line="660" w:lineRule="atLeast"/>
        <w:ind w:firstLine="480" w:firstLineChars="200"/>
        <w:rPr>
          <w:rFonts w:hint="eastAsia" w:ascii="宋体" w:hAnsi="宋体"/>
          <w:color w:val="auto"/>
          <w:sz w:val="24"/>
          <w:szCs w:val="24"/>
        </w:rPr>
      </w:pPr>
    </w:p>
    <w:p>
      <w:pPr>
        <w:snapToGrid w:val="0"/>
        <w:spacing w:line="660" w:lineRule="atLeast"/>
        <w:ind w:firstLine="4680" w:firstLineChars="1950"/>
        <w:rPr>
          <w:rFonts w:hint="eastAsia" w:ascii="宋体" w:hAnsi="宋体"/>
          <w:color w:val="auto"/>
          <w:sz w:val="24"/>
          <w:szCs w:val="24"/>
        </w:rPr>
      </w:pPr>
      <w:r>
        <w:rPr>
          <w:rFonts w:hint="eastAsia" w:ascii="宋体" w:hAnsi="宋体"/>
          <w:color w:val="auto"/>
          <w:sz w:val="24"/>
          <w:szCs w:val="24"/>
        </w:rPr>
        <w:t>投标人：</w:t>
      </w:r>
      <w:r>
        <w:rPr>
          <w:rFonts w:hint="eastAsia" w:ascii="宋体" w:hAnsi="宋体"/>
          <w:color w:val="auto"/>
          <w:sz w:val="24"/>
          <w:szCs w:val="24"/>
          <w:u w:val="single"/>
        </w:rPr>
        <w:t xml:space="preserve">  （盖公章）    </w:t>
      </w:r>
      <w:r>
        <w:rPr>
          <w:rFonts w:hint="eastAsia" w:ascii="宋体" w:hAnsi="宋体"/>
          <w:color w:val="auto"/>
          <w:sz w:val="24"/>
          <w:szCs w:val="24"/>
        </w:rPr>
        <w:tab/>
      </w:r>
      <w:r>
        <w:rPr>
          <w:rFonts w:hint="eastAsia" w:ascii="宋体" w:hAnsi="宋体"/>
          <w:color w:val="auto"/>
          <w:sz w:val="24"/>
          <w:szCs w:val="24"/>
        </w:rPr>
        <w:tab/>
      </w:r>
    </w:p>
    <w:p>
      <w:pPr>
        <w:snapToGrid w:val="0"/>
        <w:spacing w:line="660" w:lineRule="atLeast"/>
        <w:ind w:firstLine="480" w:firstLineChars="200"/>
        <w:rPr>
          <w:rFonts w:hint="eastAsia" w:ascii="宋体" w:hAnsi="宋体"/>
          <w:color w:val="auto"/>
          <w:sz w:val="24"/>
          <w:szCs w:val="24"/>
        </w:rPr>
      </w:pPr>
    </w:p>
    <w:p>
      <w:pPr>
        <w:snapToGrid w:val="0"/>
        <w:spacing w:line="660" w:lineRule="atLeast"/>
        <w:ind w:firstLine="3600" w:firstLineChars="1500"/>
        <w:rPr>
          <w:rFonts w:hint="eastAsia" w:ascii="宋体" w:hAnsi="宋体"/>
          <w:color w:val="auto"/>
          <w:sz w:val="24"/>
          <w:szCs w:val="24"/>
        </w:rPr>
      </w:pPr>
      <w:r>
        <w:rPr>
          <w:rFonts w:hint="eastAsia" w:ascii="宋体" w:hAnsi="宋体"/>
          <w:color w:val="auto"/>
          <w:sz w:val="24"/>
          <w:szCs w:val="24"/>
        </w:rPr>
        <w:t xml:space="preserve">       </w:t>
      </w:r>
      <w:r>
        <w:rPr>
          <w:rFonts w:hint="eastAsia" w:ascii="宋体" w:hAnsi="宋体"/>
          <w:color w:val="auto"/>
          <w:sz w:val="24"/>
          <w:szCs w:val="24"/>
        </w:rPr>
        <w:tab/>
      </w:r>
      <w:r>
        <w:rPr>
          <w:rFonts w:hint="eastAsia" w:ascii="宋体" w:hAnsi="宋体"/>
          <w:color w:val="auto"/>
          <w:sz w:val="24"/>
          <w:szCs w:val="24"/>
        </w:rPr>
        <w:t>日期：</w:t>
      </w:r>
      <w:r>
        <w:rPr>
          <w:rFonts w:hint="eastAsia" w:ascii="宋体" w:hAnsi="宋体"/>
          <w:color w:val="auto"/>
          <w:sz w:val="24"/>
          <w:szCs w:val="24"/>
          <w:u w:val="single"/>
        </w:rPr>
        <w:t xml:space="preserve">        </w:t>
      </w:r>
      <w:r>
        <w:rPr>
          <w:rFonts w:hint="eastAsia" w:ascii="宋体" w:hAnsi="宋体"/>
          <w:color w:val="auto"/>
          <w:sz w:val="24"/>
          <w:szCs w:val="24"/>
        </w:rPr>
        <w:t>年</w:t>
      </w:r>
      <w:r>
        <w:rPr>
          <w:rFonts w:hint="eastAsia" w:ascii="宋体" w:hAnsi="宋体"/>
          <w:color w:val="auto"/>
          <w:sz w:val="24"/>
          <w:szCs w:val="24"/>
          <w:u w:val="single"/>
        </w:rPr>
        <w:t xml:space="preserve">    </w:t>
      </w:r>
      <w:r>
        <w:rPr>
          <w:rFonts w:hint="eastAsia" w:ascii="宋体" w:hAnsi="宋体"/>
          <w:color w:val="auto"/>
          <w:sz w:val="24"/>
          <w:szCs w:val="24"/>
        </w:rPr>
        <w:t>月</w:t>
      </w:r>
      <w:r>
        <w:rPr>
          <w:rFonts w:hint="eastAsia" w:ascii="宋体" w:hAnsi="宋体"/>
          <w:color w:val="auto"/>
          <w:sz w:val="24"/>
          <w:szCs w:val="24"/>
          <w:u w:val="single"/>
        </w:rPr>
        <w:t xml:space="preserve">    </w:t>
      </w:r>
      <w:r>
        <w:rPr>
          <w:rFonts w:hint="eastAsia" w:ascii="宋体" w:hAnsi="宋体"/>
          <w:color w:val="auto"/>
          <w:sz w:val="24"/>
          <w:szCs w:val="24"/>
        </w:rPr>
        <w:t>日</w:t>
      </w:r>
    </w:p>
    <w:p>
      <w:pPr>
        <w:spacing w:line="300" w:lineRule="auto"/>
        <w:rPr>
          <w:rFonts w:hint="eastAsia"/>
          <w:color w:val="auto"/>
          <w:sz w:val="28"/>
          <w:szCs w:val="28"/>
          <w:lang w:val="en-US" w:eastAsia="zh-CN"/>
        </w:rPr>
      </w:pPr>
      <w:r>
        <w:rPr>
          <w:color w:val="auto"/>
        </w:rPr>
        <w:br w:type="page"/>
      </w:r>
      <w:bookmarkStart w:id="25" w:name="_Toc54148563"/>
      <w:bookmarkStart w:id="26" w:name="_Toc10998576"/>
      <w:bookmarkStart w:id="27" w:name="_Toc367008926"/>
      <w:r>
        <w:rPr>
          <w:rFonts w:hint="eastAsia" w:ascii="仿宋_GB2312" w:eastAsia="仿宋_GB2312"/>
          <w:color w:val="auto"/>
          <w:sz w:val="28"/>
          <w:szCs w:val="28"/>
        </w:rPr>
        <w:t>附件</w:t>
      </w:r>
      <w:r>
        <w:rPr>
          <w:rFonts w:hint="eastAsia" w:ascii="仿宋_GB2312" w:eastAsia="仿宋_GB2312"/>
          <w:color w:val="auto"/>
          <w:sz w:val="28"/>
          <w:szCs w:val="28"/>
          <w:lang w:val="en-US" w:eastAsia="zh-CN"/>
        </w:rPr>
        <w:t>3</w:t>
      </w:r>
    </w:p>
    <w:p>
      <w:pPr>
        <w:pStyle w:val="18"/>
        <w:numPr>
          <w:ilvl w:val="0"/>
          <w:numId w:val="0"/>
        </w:numPr>
        <w:jc w:val="center"/>
        <w:rPr>
          <w:rFonts w:hint="eastAsia"/>
          <w:color w:val="auto"/>
          <w:sz w:val="28"/>
          <w:szCs w:val="28"/>
          <w:lang w:eastAsia="zh-CN"/>
        </w:rPr>
      </w:pPr>
      <w:r>
        <w:rPr>
          <w:rFonts w:hint="eastAsia"/>
          <w:color w:val="auto"/>
          <w:sz w:val="28"/>
          <w:szCs w:val="28"/>
        </w:rPr>
        <w:t>授权委托书</w:t>
      </w:r>
      <w:bookmarkEnd w:id="25"/>
      <w:bookmarkEnd w:id="26"/>
      <w:bookmarkEnd w:id="27"/>
    </w:p>
    <w:p>
      <w:pPr>
        <w:pStyle w:val="18"/>
        <w:numPr>
          <w:ilvl w:val="0"/>
          <w:numId w:val="0"/>
        </w:numPr>
        <w:jc w:val="center"/>
        <w:rPr>
          <w:rFonts w:hint="eastAsia"/>
          <w:color w:val="auto"/>
          <w:sz w:val="28"/>
          <w:szCs w:val="28"/>
          <w:lang w:eastAsia="zh-CN"/>
        </w:rPr>
      </w:pPr>
    </w:p>
    <w:p>
      <w:pPr>
        <w:snapToGrid w:val="0"/>
        <w:spacing w:line="560" w:lineRule="atLeast"/>
        <w:ind w:firstLine="397"/>
        <w:rPr>
          <w:rFonts w:hint="eastAsia" w:ascii="宋体" w:hAnsi="宋体"/>
          <w:color w:val="auto"/>
          <w:sz w:val="24"/>
          <w:szCs w:val="24"/>
        </w:rPr>
      </w:pPr>
      <w:r>
        <w:rPr>
          <w:rFonts w:hint="eastAsia" w:ascii="宋体" w:hAnsi="宋体"/>
          <w:color w:val="auto"/>
          <w:sz w:val="24"/>
          <w:szCs w:val="24"/>
        </w:rPr>
        <w:t>本授权委托书声明：我</w:t>
      </w:r>
      <w:r>
        <w:rPr>
          <w:rFonts w:hint="eastAsia" w:ascii="宋体" w:hAnsi="宋体"/>
          <w:color w:val="auto"/>
          <w:sz w:val="24"/>
          <w:szCs w:val="24"/>
          <w:u w:val="single"/>
        </w:rPr>
        <w:t xml:space="preserve">        </w:t>
      </w:r>
      <w:r>
        <w:rPr>
          <w:rFonts w:hint="eastAsia" w:ascii="宋体" w:hAnsi="宋体"/>
          <w:color w:val="auto"/>
          <w:sz w:val="24"/>
          <w:szCs w:val="24"/>
        </w:rPr>
        <w:t>（姓名）系</w:t>
      </w:r>
      <w:r>
        <w:rPr>
          <w:rFonts w:hint="eastAsia" w:ascii="宋体" w:hAnsi="宋体"/>
          <w:color w:val="auto"/>
          <w:sz w:val="24"/>
          <w:szCs w:val="24"/>
          <w:u w:val="single"/>
        </w:rPr>
        <w:t xml:space="preserve">                    </w:t>
      </w:r>
      <w:r>
        <w:rPr>
          <w:rFonts w:hint="eastAsia" w:ascii="宋体" w:hAnsi="宋体"/>
          <w:color w:val="auto"/>
          <w:sz w:val="24"/>
          <w:szCs w:val="24"/>
        </w:rPr>
        <w:t>（投标人名称）的法定代表人，现授权委托</w:t>
      </w:r>
      <w:r>
        <w:rPr>
          <w:rFonts w:hint="eastAsia" w:ascii="宋体" w:hAnsi="宋体"/>
          <w:color w:val="auto"/>
          <w:sz w:val="24"/>
          <w:szCs w:val="24"/>
          <w:u w:val="single"/>
        </w:rPr>
        <w:t xml:space="preserve">        </w:t>
      </w:r>
      <w:r>
        <w:rPr>
          <w:rFonts w:hint="eastAsia" w:ascii="宋体" w:hAnsi="宋体"/>
          <w:color w:val="auto"/>
          <w:sz w:val="24"/>
          <w:szCs w:val="24"/>
        </w:rPr>
        <w:t>（姓名）为我公司代理人，以本公司的名义参加</w:t>
      </w:r>
      <w:r>
        <w:rPr>
          <w:rFonts w:hint="eastAsia" w:ascii="宋体" w:hAnsi="宋体" w:cs="宋体"/>
          <w:color w:val="auto"/>
          <w:sz w:val="24"/>
          <w:szCs w:val="24"/>
          <w:u w:val="single"/>
        </w:rPr>
        <w:t>福建</w:t>
      </w:r>
      <w:r>
        <w:rPr>
          <w:rFonts w:hint="eastAsia" w:ascii="宋体" w:hAnsi="宋体" w:cs="宋体"/>
          <w:color w:val="auto"/>
          <w:sz w:val="24"/>
          <w:szCs w:val="24"/>
          <w:u w:val="single"/>
          <w:lang w:eastAsia="zh-CN"/>
        </w:rPr>
        <w:t>晶港</w:t>
      </w:r>
      <w:r>
        <w:rPr>
          <w:rFonts w:hint="eastAsia" w:ascii="宋体" w:hAnsi="宋体" w:cs="宋体"/>
          <w:color w:val="auto"/>
          <w:sz w:val="24"/>
          <w:szCs w:val="24"/>
          <w:u w:val="single"/>
        </w:rPr>
        <w:t>盐业有限公司</w:t>
      </w:r>
      <w:r>
        <w:rPr>
          <w:rFonts w:hint="eastAsia" w:ascii="宋体" w:hAnsi="宋体" w:cs="宋体"/>
          <w:color w:val="auto"/>
          <w:sz w:val="24"/>
          <w:szCs w:val="24"/>
          <w:u w:val="single"/>
          <w:lang w:val="en-US" w:eastAsia="zh-CN"/>
        </w:rPr>
        <w:t>2025年</w:t>
      </w:r>
      <w:r>
        <w:rPr>
          <w:rFonts w:hint="eastAsia" w:ascii="宋体" w:hAnsi="宋体" w:cs="宋体"/>
          <w:color w:val="auto"/>
          <w:sz w:val="24"/>
          <w:szCs w:val="24"/>
          <w:u w:val="single"/>
          <w:lang w:eastAsia="zh-CN"/>
        </w:rPr>
        <w:t>盐产品装卸</w:t>
      </w:r>
      <w:r>
        <w:rPr>
          <w:rFonts w:hint="eastAsia" w:ascii="宋体" w:hAnsi="宋体" w:cs="宋体"/>
          <w:color w:val="auto"/>
          <w:sz w:val="24"/>
          <w:szCs w:val="24"/>
          <w:u w:val="single"/>
        </w:rPr>
        <w:t>项目</w:t>
      </w:r>
      <w:r>
        <w:rPr>
          <w:rFonts w:hint="eastAsia" w:ascii="宋体" w:hAnsi="宋体"/>
          <w:color w:val="auto"/>
          <w:sz w:val="24"/>
          <w:szCs w:val="24"/>
          <w:u w:val="single"/>
        </w:rPr>
        <w:t xml:space="preserve"> </w:t>
      </w:r>
      <w:r>
        <w:rPr>
          <w:rFonts w:hint="eastAsia" w:ascii="宋体" w:hAnsi="宋体"/>
          <w:color w:val="auto"/>
          <w:sz w:val="24"/>
          <w:szCs w:val="24"/>
        </w:rPr>
        <w:t>的投标活动。代理人在开标、评标、合同谈判过程中所签署的一切文件和处理与之有的投标活动。代理人在开标、评标、合同谈判过程中所签署的一切文件和处理与之有关的一切事务，我均予以承认。</w:t>
      </w:r>
    </w:p>
    <w:p>
      <w:pPr>
        <w:snapToGrid w:val="0"/>
        <w:spacing w:line="560" w:lineRule="atLeast"/>
        <w:ind w:firstLine="397"/>
        <w:rPr>
          <w:rFonts w:hint="eastAsia" w:ascii="宋体" w:hAnsi="宋体"/>
          <w:color w:val="auto"/>
          <w:sz w:val="24"/>
          <w:szCs w:val="24"/>
        </w:rPr>
      </w:pPr>
      <w:r>
        <w:rPr>
          <w:rFonts w:hint="eastAsia" w:ascii="宋体" w:hAnsi="宋体"/>
          <w:color w:val="auto"/>
          <w:sz w:val="24"/>
          <w:szCs w:val="24"/>
        </w:rPr>
        <w:t>代理人无转委权。特此委托。</w:t>
      </w:r>
    </w:p>
    <w:p>
      <w:pPr>
        <w:snapToGrid w:val="0"/>
        <w:spacing w:line="360" w:lineRule="auto"/>
        <w:rPr>
          <w:rFonts w:hint="eastAsia" w:ascii="宋体" w:hAnsi="宋体"/>
          <w:color w:val="auto"/>
          <w:sz w:val="24"/>
          <w:szCs w:val="24"/>
        </w:rPr>
      </w:pPr>
    </w:p>
    <w:p>
      <w:pPr>
        <w:snapToGrid w:val="0"/>
        <w:spacing w:line="360" w:lineRule="auto"/>
        <w:ind w:firstLine="397"/>
        <w:rPr>
          <w:rFonts w:hint="eastAsia" w:ascii="宋体" w:hAnsi="宋体"/>
          <w:color w:val="auto"/>
          <w:sz w:val="24"/>
          <w:szCs w:val="24"/>
          <w:u w:val="single"/>
        </w:rPr>
      </w:pPr>
      <w:r>
        <w:rPr>
          <w:rFonts w:hint="eastAsia" w:ascii="宋体" w:hAnsi="宋体"/>
          <w:color w:val="auto"/>
          <w:sz w:val="24"/>
          <w:szCs w:val="24"/>
        </w:rPr>
        <w:t>代理人：</w:t>
      </w:r>
      <w:r>
        <w:rPr>
          <w:rFonts w:hint="eastAsia" w:ascii="宋体" w:hAnsi="宋体"/>
          <w:color w:val="auto"/>
          <w:sz w:val="24"/>
          <w:szCs w:val="24"/>
          <w:u w:val="single"/>
        </w:rPr>
        <w:t xml:space="preserve">          </w:t>
      </w:r>
      <w:r>
        <w:rPr>
          <w:rFonts w:hint="eastAsia" w:ascii="宋体" w:hAnsi="宋体"/>
          <w:color w:val="auto"/>
          <w:sz w:val="24"/>
          <w:szCs w:val="24"/>
        </w:rPr>
        <w:t>性别：</w:t>
      </w:r>
      <w:r>
        <w:rPr>
          <w:rFonts w:hint="eastAsia" w:ascii="宋体" w:hAnsi="宋体"/>
          <w:color w:val="auto"/>
          <w:sz w:val="24"/>
          <w:szCs w:val="24"/>
          <w:u w:val="single"/>
        </w:rPr>
        <w:t xml:space="preserve">      </w:t>
      </w:r>
      <w:r>
        <w:rPr>
          <w:rFonts w:hint="eastAsia" w:ascii="宋体" w:hAnsi="宋体"/>
          <w:color w:val="auto"/>
          <w:sz w:val="24"/>
          <w:szCs w:val="24"/>
        </w:rPr>
        <w:t>年龄：</w:t>
      </w:r>
      <w:r>
        <w:rPr>
          <w:rFonts w:hint="eastAsia" w:ascii="宋体" w:hAnsi="宋体"/>
          <w:color w:val="auto"/>
          <w:sz w:val="24"/>
          <w:szCs w:val="24"/>
          <w:u w:val="single"/>
        </w:rPr>
        <w:t xml:space="preserve">        </w:t>
      </w:r>
    </w:p>
    <w:p>
      <w:pPr>
        <w:snapToGrid w:val="0"/>
        <w:spacing w:line="360" w:lineRule="auto"/>
        <w:rPr>
          <w:rFonts w:hint="eastAsia" w:ascii="宋体" w:hAnsi="宋体"/>
          <w:color w:val="auto"/>
          <w:sz w:val="24"/>
          <w:szCs w:val="24"/>
        </w:rPr>
      </w:pPr>
    </w:p>
    <w:p>
      <w:pPr>
        <w:snapToGrid w:val="0"/>
        <w:spacing w:line="360" w:lineRule="auto"/>
        <w:ind w:firstLine="397"/>
        <w:rPr>
          <w:rFonts w:hint="eastAsia" w:ascii="宋体" w:hAnsi="宋体"/>
          <w:color w:val="auto"/>
          <w:sz w:val="24"/>
          <w:szCs w:val="24"/>
          <w:u w:val="single"/>
        </w:rPr>
      </w:pPr>
      <w:r>
        <w:rPr>
          <w:rFonts w:hint="eastAsia" w:ascii="宋体" w:hAnsi="宋体"/>
          <w:color w:val="auto"/>
          <w:sz w:val="24"/>
          <w:szCs w:val="24"/>
        </w:rPr>
        <w:t>单位：</w:t>
      </w:r>
      <w:r>
        <w:rPr>
          <w:rFonts w:hint="eastAsia" w:ascii="宋体" w:hAnsi="宋体"/>
          <w:color w:val="auto"/>
          <w:sz w:val="24"/>
          <w:szCs w:val="24"/>
          <w:u w:val="single"/>
        </w:rPr>
        <w:t xml:space="preserve">              </w:t>
      </w:r>
      <w:r>
        <w:rPr>
          <w:rFonts w:hint="eastAsia" w:ascii="宋体" w:hAnsi="宋体"/>
          <w:color w:val="auto"/>
          <w:sz w:val="24"/>
          <w:szCs w:val="24"/>
        </w:rPr>
        <w:t>部门：</w:t>
      </w:r>
      <w:r>
        <w:rPr>
          <w:rFonts w:hint="eastAsia" w:ascii="宋体" w:hAnsi="宋体"/>
          <w:color w:val="auto"/>
          <w:sz w:val="24"/>
          <w:szCs w:val="24"/>
          <w:u w:val="single"/>
        </w:rPr>
        <w:t xml:space="preserve">              </w:t>
      </w:r>
      <w:r>
        <w:rPr>
          <w:rFonts w:hint="eastAsia" w:ascii="宋体" w:hAnsi="宋体"/>
          <w:color w:val="auto"/>
          <w:sz w:val="24"/>
          <w:szCs w:val="24"/>
        </w:rPr>
        <w:t>职务：</w:t>
      </w:r>
      <w:r>
        <w:rPr>
          <w:rFonts w:hint="eastAsia" w:ascii="宋体" w:hAnsi="宋体"/>
          <w:color w:val="auto"/>
          <w:sz w:val="24"/>
          <w:szCs w:val="24"/>
          <w:u w:val="single"/>
        </w:rPr>
        <w:t xml:space="preserve">          </w:t>
      </w:r>
    </w:p>
    <w:p>
      <w:pPr>
        <w:snapToGrid w:val="0"/>
        <w:spacing w:line="360" w:lineRule="auto"/>
        <w:rPr>
          <w:rFonts w:hint="eastAsia" w:ascii="宋体" w:hAnsi="宋体"/>
          <w:color w:val="auto"/>
          <w:sz w:val="24"/>
          <w:szCs w:val="24"/>
        </w:rPr>
      </w:pPr>
    </w:p>
    <w:p>
      <w:pPr>
        <w:snapToGrid w:val="0"/>
        <w:spacing w:line="360" w:lineRule="auto"/>
        <w:ind w:firstLine="397"/>
        <w:rPr>
          <w:rFonts w:hint="eastAsia" w:ascii="宋体" w:hAnsi="宋体"/>
          <w:color w:val="auto"/>
          <w:sz w:val="24"/>
          <w:szCs w:val="24"/>
        </w:rPr>
      </w:pPr>
      <w:r>
        <w:rPr>
          <w:rFonts w:hint="eastAsia" w:ascii="宋体" w:hAnsi="宋体"/>
          <w:color w:val="auto"/>
          <w:sz w:val="24"/>
          <w:szCs w:val="24"/>
        </w:rPr>
        <w:t>投标人：</w:t>
      </w:r>
      <w:r>
        <w:rPr>
          <w:rFonts w:hint="eastAsia" w:ascii="宋体" w:hAnsi="宋体"/>
          <w:color w:val="auto"/>
          <w:sz w:val="24"/>
          <w:szCs w:val="24"/>
          <w:u w:val="single"/>
        </w:rPr>
        <w:t xml:space="preserve">  （盖公章）    </w:t>
      </w:r>
    </w:p>
    <w:p>
      <w:pPr>
        <w:snapToGrid w:val="0"/>
        <w:spacing w:line="360" w:lineRule="auto"/>
        <w:rPr>
          <w:rFonts w:hint="eastAsia" w:ascii="宋体" w:hAnsi="宋体"/>
          <w:color w:val="auto"/>
          <w:sz w:val="24"/>
          <w:szCs w:val="24"/>
        </w:rPr>
      </w:pPr>
    </w:p>
    <w:p>
      <w:pPr>
        <w:snapToGrid w:val="0"/>
        <w:spacing w:line="360" w:lineRule="auto"/>
        <w:ind w:firstLine="397"/>
        <w:rPr>
          <w:rFonts w:hint="eastAsia" w:ascii="宋体" w:hAnsi="宋体"/>
          <w:color w:val="auto"/>
          <w:sz w:val="24"/>
          <w:szCs w:val="24"/>
        </w:rPr>
      </w:pPr>
      <w:r>
        <w:rPr>
          <w:rFonts w:hint="eastAsia" w:ascii="宋体" w:hAnsi="宋体"/>
          <w:color w:val="auto"/>
          <w:sz w:val="24"/>
          <w:szCs w:val="24"/>
        </w:rPr>
        <w:t>法定代表人：</w:t>
      </w:r>
      <w:r>
        <w:rPr>
          <w:rFonts w:hint="eastAsia" w:ascii="宋体" w:hAnsi="宋体"/>
          <w:color w:val="auto"/>
          <w:sz w:val="24"/>
          <w:szCs w:val="24"/>
          <w:u w:val="single"/>
        </w:rPr>
        <w:t>（签字或盖章）</w:t>
      </w:r>
    </w:p>
    <w:p>
      <w:pPr>
        <w:snapToGrid w:val="0"/>
        <w:spacing w:line="360" w:lineRule="auto"/>
        <w:rPr>
          <w:rFonts w:hint="eastAsia" w:ascii="宋体" w:hAnsi="宋体"/>
          <w:color w:val="auto"/>
          <w:sz w:val="24"/>
          <w:szCs w:val="24"/>
        </w:rPr>
      </w:pPr>
    </w:p>
    <w:p>
      <w:pPr>
        <w:snapToGrid w:val="0"/>
        <w:spacing w:line="360" w:lineRule="auto"/>
        <w:ind w:firstLine="397"/>
        <w:rPr>
          <w:rFonts w:hint="eastAsia" w:ascii="宋体" w:hAnsi="宋体"/>
          <w:color w:val="auto"/>
          <w:sz w:val="24"/>
          <w:szCs w:val="24"/>
        </w:rPr>
      </w:pPr>
      <w:r>
        <w:rPr>
          <w:rFonts w:hint="eastAsia" w:ascii="宋体" w:hAnsi="宋体"/>
          <w:color w:val="auto"/>
          <w:sz w:val="24"/>
          <w:szCs w:val="24"/>
        </w:rPr>
        <w:t>授权代理人：</w:t>
      </w:r>
      <w:r>
        <w:rPr>
          <w:rFonts w:hint="eastAsia" w:ascii="宋体" w:hAnsi="宋体"/>
          <w:color w:val="auto"/>
          <w:sz w:val="24"/>
          <w:szCs w:val="24"/>
          <w:u w:val="single"/>
        </w:rPr>
        <w:t>（签字或盖章）</w:t>
      </w:r>
    </w:p>
    <w:p>
      <w:pPr>
        <w:snapToGrid w:val="0"/>
        <w:spacing w:line="360" w:lineRule="auto"/>
        <w:rPr>
          <w:rFonts w:hint="eastAsia" w:ascii="宋体" w:hAnsi="宋体"/>
          <w:color w:val="auto"/>
          <w:sz w:val="24"/>
          <w:szCs w:val="24"/>
        </w:rPr>
      </w:pPr>
    </w:p>
    <w:p>
      <w:pPr>
        <w:snapToGrid w:val="0"/>
        <w:spacing w:line="360" w:lineRule="auto"/>
        <w:rPr>
          <w:rFonts w:hint="eastAsia" w:ascii="宋体" w:hAnsi="宋体"/>
          <w:color w:val="auto"/>
          <w:sz w:val="24"/>
          <w:szCs w:val="24"/>
        </w:rPr>
      </w:pPr>
    </w:p>
    <w:p>
      <w:pPr>
        <w:snapToGrid w:val="0"/>
        <w:spacing w:line="360" w:lineRule="auto"/>
        <w:rPr>
          <w:rFonts w:hint="eastAsia" w:ascii="宋体" w:hAnsi="宋体"/>
          <w:color w:val="auto"/>
          <w:sz w:val="24"/>
          <w:szCs w:val="24"/>
        </w:rPr>
      </w:pPr>
    </w:p>
    <w:p>
      <w:pPr>
        <w:snapToGrid w:val="0"/>
        <w:spacing w:line="360" w:lineRule="auto"/>
        <w:rPr>
          <w:rFonts w:hint="eastAsia" w:ascii="宋体" w:hAnsi="宋体"/>
          <w:color w:val="auto"/>
          <w:sz w:val="24"/>
          <w:szCs w:val="24"/>
        </w:rPr>
      </w:pPr>
    </w:p>
    <w:p>
      <w:pPr>
        <w:snapToGrid w:val="0"/>
        <w:spacing w:line="360" w:lineRule="auto"/>
        <w:rPr>
          <w:rFonts w:hint="eastAsia" w:ascii="宋体" w:hAnsi="宋体"/>
          <w:color w:val="auto"/>
          <w:sz w:val="24"/>
          <w:szCs w:val="24"/>
        </w:rPr>
      </w:pPr>
      <w:r>
        <w:rPr>
          <w:rFonts w:hint="eastAsia" w:ascii="宋体" w:hAnsi="宋体"/>
          <w:color w:val="auto"/>
          <w:sz w:val="24"/>
          <w:szCs w:val="24"/>
        </w:rPr>
        <w:t>日期：</w:t>
      </w:r>
      <w:r>
        <w:rPr>
          <w:rFonts w:hint="eastAsia" w:ascii="宋体" w:hAnsi="宋体"/>
          <w:color w:val="auto"/>
          <w:sz w:val="24"/>
          <w:szCs w:val="24"/>
          <w:u w:val="single"/>
        </w:rPr>
        <w:t xml:space="preserve">        </w:t>
      </w:r>
      <w:r>
        <w:rPr>
          <w:rFonts w:hint="eastAsia" w:ascii="宋体" w:hAnsi="宋体"/>
          <w:color w:val="auto"/>
          <w:sz w:val="24"/>
          <w:szCs w:val="24"/>
        </w:rPr>
        <w:t>年</w:t>
      </w:r>
      <w:r>
        <w:rPr>
          <w:rFonts w:hint="eastAsia" w:ascii="宋体" w:hAnsi="宋体"/>
          <w:color w:val="auto"/>
          <w:sz w:val="24"/>
          <w:szCs w:val="24"/>
          <w:u w:val="single"/>
        </w:rPr>
        <w:t xml:space="preserve">    </w:t>
      </w:r>
      <w:r>
        <w:rPr>
          <w:rFonts w:hint="eastAsia" w:ascii="宋体" w:hAnsi="宋体"/>
          <w:color w:val="auto"/>
          <w:sz w:val="24"/>
          <w:szCs w:val="24"/>
        </w:rPr>
        <w:t>月</w:t>
      </w:r>
      <w:r>
        <w:rPr>
          <w:rFonts w:hint="eastAsia" w:ascii="宋体" w:hAnsi="宋体"/>
          <w:color w:val="auto"/>
          <w:sz w:val="24"/>
          <w:szCs w:val="24"/>
          <w:u w:val="single"/>
        </w:rPr>
        <w:t xml:space="preserve">    </w:t>
      </w:r>
      <w:r>
        <w:rPr>
          <w:rFonts w:hint="eastAsia" w:ascii="宋体" w:hAnsi="宋体"/>
          <w:color w:val="auto"/>
          <w:sz w:val="24"/>
          <w:szCs w:val="24"/>
        </w:rPr>
        <w:t>日</w:t>
      </w:r>
    </w:p>
    <w:p>
      <w:pPr>
        <w:pStyle w:val="17"/>
        <w:numPr>
          <w:ilvl w:val="0"/>
          <w:numId w:val="0"/>
        </w:numPr>
        <w:rPr>
          <w:rFonts w:ascii="仿宋_GB2312" w:eastAsia="仿宋_GB2312"/>
          <w:color w:val="auto"/>
          <w:sz w:val="28"/>
          <w:szCs w:val="28"/>
        </w:rPr>
      </w:pPr>
      <w:bookmarkStart w:id="28" w:name="_Toc10998590"/>
    </w:p>
    <w:p>
      <w:pPr>
        <w:pStyle w:val="17"/>
        <w:numPr>
          <w:ilvl w:val="0"/>
          <w:numId w:val="0"/>
        </w:numPr>
        <w:rPr>
          <w:rFonts w:ascii="仿宋_GB2312" w:eastAsia="仿宋_GB2312"/>
          <w:color w:val="auto"/>
          <w:sz w:val="28"/>
          <w:szCs w:val="28"/>
        </w:rPr>
      </w:pPr>
    </w:p>
    <w:p>
      <w:pPr>
        <w:rPr>
          <w:rFonts w:hint="eastAsia"/>
          <w:b/>
          <w:color w:val="auto"/>
          <w:sz w:val="36"/>
          <w:szCs w:val="36"/>
        </w:rPr>
      </w:pPr>
      <w:bookmarkStart w:id="29" w:name="_Toc54148572"/>
      <w:bookmarkStart w:id="30" w:name="_Toc367008931"/>
      <w:bookmarkStart w:id="31" w:name="_Toc11051842"/>
      <w:bookmarkStart w:id="32" w:name="_Toc365985119"/>
      <w:r>
        <w:rPr>
          <w:rFonts w:hint="eastAsia" w:ascii="仿宋_GB2312" w:hAnsi="Calibri" w:eastAsia="仿宋_GB2312"/>
          <w:b/>
          <w:color w:val="auto"/>
          <w:sz w:val="28"/>
          <w:szCs w:val="28"/>
        </w:rPr>
        <w:t>附件</w:t>
      </w:r>
      <w:r>
        <w:rPr>
          <w:rFonts w:hint="eastAsia" w:ascii="仿宋_GB2312" w:hAnsi="Calibri" w:eastAsia="仿宋_GB2312"/>
          <w:b/>
          <w:color w:val="auto"/>
          <w:sz w:val="28"/>
          <w:szCs w:val="28"/>
          <w:lang w:val="en-US" w:eastAsia="zh-CN"/>
        </w:rPr>
        <w:t>4</w:t>
      </w:r>
      <w:r>
        <w:rPr>
          <w:rFonts w:hint="eastAsia"/>
          <w:color w:val="auto"/>
          <w:sz w:val="36"/>
          <w:szCs w:val="36"/>
        </w:rPr>
        <w:t xml:space="preserve">        </w:t>
      </w:r>
      <w:r>
        <w:rPr>
          <w:rFonts w:hint="eastAsia"/>
          <w:b/>
          <w:color w:val="auto"/>
          <w:sz w:val="36"/>
          <w:szCs w:val="36"/>
        </w:rPr>
        <w:t xml:space="preserve">  投标人资格审查申请表</w:t>
      </w:r>
      <w:bookmarkEnd w:id="29"/>
      <w:bookmarkEnd w:id="30"/>
      <w:bookmarkEnd w:id="31"/>
      <w:bookmarkEnd w:id="32"/>
    </w:p>
    <w:p>
      <w:pPr>
        <w:rPr>
          <w:rFonts w:hint="eastAsia"/>
          <w:b/>
          <w:color w:val="auto"/>
          <w:sz w:val="36"/>
          <w:szCs w:val="36"/>
        </w:rPr>
      </w:pPr>
    </w:p>
    <w:tbl>
      <w:tblPr>
        <w:tblStyle w:val="11"/>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6"/>
        <w:gridCol w:w="1718"/>
        <w:gridCol w:w="989"/>
        <w:gridCol w:w="1886"/>
        <w:gridCol w:w="900"/>
        <w:gridCol w:w="15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826" w:type="dxa"/>
            <w:vAlign w:val="center"/>
          </w:tcPr>
          <w:p>
            <w:pPr>
              <w:spacing w:line="300" w:lineRule="auto"/>
              <w:jc w:val="center"/>
              <w:rPr>
                <w:rFonts w:hint="eastAsia" w:ascii="宋体" w:hAnsi="宋体" w:cs="宋体"/>
                <w:color w:val="auto"/>
                <w:sz w:val="24"/>
                <w:szCs w:val="24"/>
              </w:rPr>
            </w:pPr>
            <w:r>
              <w:rPr>
                <w:rFonts w:hint="eastAsia" w:ascii="宋体" w:hAnsi="宋体" w:cs="宋体"/>
                <w:color w:val="auto"/>
                <w:sz w:val="24"/>
                <w:szCs w:val="24"/>
              </w:rPr>
              <w:t>企业名称</w:t>
            </w:r>
          </w:p>
        </w:tc>
        <w:tc>
          <w:tcPr>
            <w:tcW w:w="2707" w:type="dxa"/>
            <w:gridSpan w:val="2"/>
            <w:vAlign w:val="center"/>
          </w:tcPr>
          <w:p>
            <w:pPr>
              <w:pStyle w:val="8"/>
              <w:spacing w:line="300" w:lineRule="auto"/>
              <w:rPr>
                <w:rFonts w:hint="eastAsia" w:ascii="宋体" w:hAnsi="宋体" w:cs="宋体"/>
                <w:color w:val="auto"/>
                <w:kern w:val="0"/>
                <w:szCs w:val="24"/>
              </w:rPr>
            </w:pPr>
          </w:p>
        </w:tc>
        <w:tc>
          <w:tcPr>
            <w:tcW w:w="1886" w:type="dxa"/>
            <w:vAlign w:val="center"/>
          </w:tcPr>
          <w:p>
            <w:pPr>
              <w:spacing w:line="300" w:lineRule="auto"/>
              <w:rPr>
                <w:rFonts w:hint="eastAsia" w:ascii="宋体" w:hAnsi="宋体" w:cs="宋体"/>
                <w:color w:val="auto"/>
                <w:sz w:val="24"/>
                <w:szCs w:val="24"/>
              </w:rPr>
            </w:pPr>
            <w:r>
              <w:rPr>
                <w:rFonts w:hint="eastAsia" w:ascii="宋体" w:hAnsi="宋体" w:cs="宋体"/>
                <w:color w:val="auto"/>
                <w:sz w:val="24"/>
                <w:szCs w:val="24"/>
              </w:rPr>
              <w:t>法定代表人</w:t>
            </w:r>
          </w:p>
        </w:tc>
        <w:tc>
          <w:tcPr>
            <w:tcW w:w="2401" w:type="dxa"/>
            <w:gridSpan w:val="2"/>
            <w:vAlign w:val="center"/>
          </w:tcPr>
          <w:p>
            <w:pPr>
              <w:spacing w:line="300" w:lineRule="auto"/>
              <w:rPr>
                <w:rFonts w:hint="eastAsia"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826" w:type="dxa"/>
            <w:vAlign w:val="center"/>
          </w:tcPr>
          <w:p>
            <w:pPr>
              <w:spacing w:line="300" w:lineRule="auto"/>
              <w:jc w:val="center"/>
              <w:rPr>
                <w:rFonts w:hint="eastAsia" w:ascii="宋体" w:hAnsi="宋体" w:cs="宋体"/>
                <w:color w:val="auto"/>
                <w:sz w:val="24"/>
                <w:szCs w:val="24"/>
              </w:rPr>
            </w:pPr>
            <w:r>
              <w:rPr>
                <w:rFonts w:hint="eastAsia" w:ascii="宋体" w:hAnsi="宋体" w:cs="宋体"/>
                <w:color w:val="auto"/>
                <w:sz w:val="24"/>
                <w:szCs w:val="24"/>
              </w:rPr>
              <w:t>注册地址</w:t>
            </w:r>
          </w:p>
        </w:tc>
        <w:tc>
          <w:tcPr>
            <w:tcW w:w="2707" w:type="dxa"/>
            <w:gridSpan w:val="2"/>
            <w:vAlign w:val="center"/>
          </w:tcPr>
          <w:p>
            <w:pPr>
              <w:spacing w:line="300" w:lineRule="auto"/>
              <w:rPr>
                <w:rFonts w:hint="eastAsia" w:ascii="宋体" w:hAnsi="宋体" w:cs="宋体"/>
                <w:color w:val="auto"/>
                <w:sz w:val="24"/>
                <w:szCs w:val="24"/>
              </w:rPr>
            </w:pPr>
          </w:p>
        </w:tc>
        <w:tc>
          <w:tcPr>
            <w:tcW w:w="1886" w:type="dxa"/>
            <w:vAlign w:val="center"/>
          </w:tcPr>
          <w:p>
            <w:pPr>
              <w:spacing w:line="300" w:lineRule="auto"/>
              <w:rPr>
                <w:rFonts w:hint="eastAsia" w:ascii="宋体" w:hAnsi="宋体" w:cs="宋体"/>
                <w:color w:val="auto"/>
                <w:sz w:val="24"/>
                <w:szCs w:val="24"/>
              </w:rPr>
            </w:pPr>
            <w:r>
              <w:rPr>
                <w:rFonts w:hint="eastAsia" w:ascii="宋体" w:hAnsi="宋体" w:cs="宋体"/>
                <w:color w:val="auto"/>
                <w:sz w:val="24"/>
                <w:szCs w:val="24"/>
              </w:rPr>
              <w:t>邮政编码</w:t>
            </w:r>
          </w:p>
        </w:tc>
        <w:tc>
          <w:tcPr>
            <w:tcW w:w="2401" w:type="dxa"/>
            <w:gridSpan w:val="2"/>
            <w:vAlign w:val="center"/>
          </w:tcPr>
          <w:p>
            <w:pPr>
              <w:spacing w:line="300" w:lineRule="auto"/>
              <w:rPr>
                <w:rFonts w:hint="eastAsia"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826" w:type="dxa"/>
            <w:vAlign w:val="center"/>
          </w:tcPr>
          <w:p>
            <w:pPr>
              <w:spacing w:line="300" w:lineRule="auto"/>
              <w:jc w:val="center"/>
              <w:rPr>
                <w:rFonts w:hint="eastAsia" w:ascii="宋体" w:hAnsi="宋体" w:cs="宋体"/>
                <w:color w:val="auto"/>
                <w:sz w:val="24"/>
                <w:szCs w:val="24"/>
              </w:rPr>
            </w:pPr>
            <w:r>
              <w:rPr>
                <w:rFonts w:hint="eastAsia" w:ascii="宋体" w:hAnsi="宋体" w:cs="宋体"/>
                <w:color w:val="auto"/>
                <w:sz w:val="24"/>
                <w:szCs w:val="24"/>
              </w:rPr>
              <w:t>成立时间</w:t>
            </w:r>
          </w:p>
        </w:tc>
        <w:tc>
          <w:tcPr>
            <w:tcW w:w="1718" w:type="dxa"/>
            <w:vAlign w:val="center"/>
          </w:tcPr>
          <w:p>
            <w:pPr>
              <w:spacing w:line="300" w:lineRule="auto"/>
              <w:rPr>
                <w:rFonts w:hint="eastAsia" w:ascii="宋体" w:hAnsi="宋体" w:cs="宋体"/>
                <w:color w:val="auto"/>
                <w:sz w:val="24"/>
                <w:szCs w:val="24"/>
              </w:rPr>
            </w:pPr>
          </w:p>
        </w:tc>
        <w:tc>
          <w:tcPr>
            <w:tcW w:w="989" w:type="dxa"/>
            <w:vAlign w:val="center"/>
          </w:tcPr>
          <w:p>
            <w:pPr>
              <w:pStyle w:val="8"/>
              <w:spacing w:line="300" w:lineRule="auto"/>
              <w:jc w:val="center"/>
              <w:rPr>
                <w:rFonts w:hint="eastAsia" w:ascii="宋体" w:hAnsi="宋体" w:cs="宋体"/>
                <w:color w:val="auto"/>
                <w:kern w:val="0"/>
                <w:szCs w:val="24"/>
              </w:rPr>
            </w:pPr>
            <w:r>
              <w:rPr>
                <w:rFonts w:hint="eastAsia" w:ascii="宋体" w:hAnsi="宋体" w:cs="宋体"/>
                <w:color w:val="auto"/>
                <w:kern w:val="0"/>
                <w:szCs w:val="24"/>
              </w:rPr>
              <w:t>电话</w:t>
            </w:r>
          </w:p>
        </w:tc>
        <w:tc>
          <w:tcPr>
            <w:tcW w:w="1886" w:type="dxa"/>
            <w:vAlign w:val="center"/>
          </w:tcPr>
          <w:p>
            <w:pPr>
              <w:spacing w:line="300" w:lineRule="auto"/>
              <w:rPr>
                <w:rFonts w:hint="eastAsia" w:ascii="宋体" w:hAnsi="宋体" w:cs="宋体"/>
                <w:color w:val="auto"/>
                <w:sz w:val="24"/>
                <w:szCs w:val="24"/>
              </w:rPr>
            </w:pPr>
          </w:p>
        </w:tc>
        <w:tc>
          <w:tcPr>
            <w:tcW w:w="900" w:type="dxa"/>
            <w:vAlign w:val="center"/>
          </w:tcPr>
          <w:p>
            <w:pPr>
              <w:pStyle w:val="8"/>
              <w:spacing w:line="300" w:lineRule="auto"/>
              <w:jc w:val="center"/>
              <w:rPr>
                <w:rFonts w:hint="eastAsia" w:ascii="宋体" w:hAnsi="宋体" w:cs="宋体"/>
                <w:color w:val="auto"/>
                <w:kern w:val="0"/>
                <w:szCs w:val="24"/>
              </w:rPr>
            </w:pPr>
            <w:r>
              <w:rPr>
                <w:rFonts w:hint="eastAsia" w:ascii="宋体" w:hAnsi="宋体" w:cs="宋体"/>
                <w:color w:val="auto"/>
                <w:kern w:val="0"/>
                <w:szCs w:val="24"/>
              </w:rPr>
              <w:t>传真</w:t>
            </w:r>
          </w:p>
        </w:tc>
        <w:tc>
          <w:tcPr>
            <w:tcW w:w="1501" w:type="dxa"/>
            <w:vAlign w:val="center"/>
          </w:tcPr>
          <w:p>
            <w:pPr>
              <w:spacing w:line="300" w:lineRule="auto"/>
              <w:rPr>
                <w:rFonts w:hint="eastAsia"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trPr>
        <w:tc>
          <w:tcPr>
            <w:tcW w:w="1826" w:type="dxa"/>
            <w:vAlign w:val="center"/>
          </w:tcPr>
          <w:p>
            <w:pPr>
              <w:spacing w:line="300" w:lineRule="auto"/>
              <w:jc w:val="center"/>
              <w:rPr>
                <w:rFonts w:hint="eastAsia" w:ascii="宋体" w:hAnsi="宋体" w:cs="宋体"/>
                <w:color w:val="auto"/>
                <w:sz w:val="24"/>
                <w:szCs w:val="24"/>
              </w:rPr>
            </w:pPr>
            <w:r>
              <w:rPr>
                <w:rFonts w:hint="eastAsia" w:ascii="宋体" w:hAnsi="宋体" w:cs="宋体"/>
                <w:color w:val="auto"/>
                <w:sz w:val="24"/>
                <w:szCs w:val="24"/>
              </w:rPr>
              <w:t>营业执照</w:t>
            </w:r>
          </w:p>
        </w:tc>
        <w:tc>
          <w:tcPr>
            <w:tcW w:w="2707" w:type="dxa"/>
            <w:gridSpan w:val="2"/>
            <w:vAlign w:val="center"/>
          </w:tcPr>
          <w:p>
            <w:pPr>
              <w:spacing w:line="300" w:lineRule="auto"/>
              <w:rPr>
                <w:rFonts w:hint="eastAsia" w:ascii="宋体" w:hAnsi="宋体" w:cs="宋体"/>
                <w:color w:val="auto"/>
                <w:sz w:val="24"/>
                <w:szCs w:val="24"/>
              </w:rPr>
            </w:pPr>
          </w:p>
        </w:tc>
        <w:tc>
          <w:tcPr>
            <w:tcW w:w="1886" w:type="dxa"/>
            <w:vAlign w:val="center"/>
          </w:tcPr>
          <w:p>
            <w:pPr>
              <w:spacing w:line="300" w:lineRule="auto"/>
              <w:rPr>
                <w:rFonts w:hint="eastAsia" w:ascii="宋体" w:hAnsi="宋体" w:cs="宋体"/>
                <w:b/>
                <w:color w:val="auto"/>
                <w:sz w:val="24"/>
                <w:szCs w:val="24"/>
              </w:rPr>
            </w:pPr>
            <w:r>
              <w:rPr>
                <w:rFonts w:hint="eastAsia" w:ascii="宋体" w:hAnsi="宋体" w:cs="宋体"/>
                <w:color w:val="auto"/>
                <w:sz w:val="24"/>
                <w:szCs w:val="24"/>
              </w:rPr>
              <w:t>正式职工人数</w:t>
            </w:r>
          </w:p>
        </w:tc>
        <w:tc>
          <w:tcPr>
            <w:tcW w:w="2401" w:type="dxa"/>
            <w:gridSpan w:val="2"/>
            <w:vAlign w:val="center"/>
          </w:tcPr>
          <w:p>
            <w:pPr>
              <w:spacing w:line="300" w:lineRule="auto"/>
              <w:rPr>
                <w:rFonts w:hint="eastAsia"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trPr>
        <w:tc>
          <w:tcPr>
            <w:tcW w:w="1826" w:type="dxa"/>
            <w:vAlign w:val="center"/>
          </w:tcPr>
          <w:p>
            <w:pPr>
              <w:spacing w:line="300" w:lineRule="auto"/>
              <w:jc w:val="center"/>
              <w:rPr>
                <w:rFonts w:hint="eastAsia" w:ascii="宋体" w:hAnsi="宋体" w:cs="宋体"/>
                <w:color w:val="auto"/>
                <w:sz w:val="24"/>
                <w:szCs w:val="24"/>
              </w:rPr>
            </w:pPr>
            <w:r>
              <w:rPr>
                <w:rFonts w:hint="eastAsia" w:ascii="宋体" w:hAnsi="宋体" w:cs="宋体"/>
                <w:color w:val="auto"/>
                <w:sz w:val="24"/>
                <w:szCs w:val="24"/>
              </w:rPr>
              <w:t>企业资质</w:t>
            </w:r>
          </w:p>
        </w:tc>
        <w:tc>
          <w:tcPr>
            <w:tcW w:w="6994" w:type="dxa"/>
            <w:gridSpan w:val="5"/>
            <w:vAlign w:val="center"/>
          </w:tcPr>
          <w:p>
            <w:pPr>
              <w:spacing w:line="300" w:lineRule="auto"/>
              <w:rPr>
                <w:rFonts w:hint="eastAsia" w:ascii="宋体" w:hAnsi="宋体" w:cs="宋体"/>
                <w:color w:val="auto"/>
                <w:sz w:val="24"/>
                <w:szCs w:val="24"/>
              </w:rPr>
            </w:pPr>
            <w:r>
              <w:rPr>
                <w:rFonts w:hint="eastAsia" w:ascii="宋体" w:hAnsi="宋体" w:cs="宋体"/>
                <w:b/>
                <w:color w:val="auto"/>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trPr>
        <w:tc>
          <w:tcPr>
            <w:tcW w:w="1826" w:type="dxa"/>
            <w:vAlign w:val="center"/>
          </w:tcPr>
          <w:p>
            <w:pPr>
              <w:spacing w:line="300" w:lineRule="auto"/>
              <w:rPr>
                <w:rFonts w:hint="eastAsia" w:ascii="宋体" w:hAnsi="宋体" w:cs="宋体"/>
                <w:color w:val="auto"/>
                <w:sz w:val="24"/>
                <w:szCs w:val="24"/>
              </w:rPr>
            </w:pPr>
            <w:r>
              <w:rPr>
                <w:rFonts w:hint="eastAsia" w:ascii="宋体" w:hAnsi="宋体" w:cs="宋体"/>
                <w:color w:val="auto"/>
                <w:sz w:val="24"/>
                <w:szCs w:val="24"/>
              </w:rPr>
              <w:t>公司管理制度</w:t>
            </w:r>
          </w:p>
        </w:tc>
        <w:tc>
          <w:tcPr>
            <w:tcW w:w="6994" w:type="dxa"/>
            <w:gridSpan w:val="5"/>
            <w:vAlign w:val="center"/>
          </w:tcPr>
          <w:p>
            <w:pPr>
              <w:spacing w:line="300" w:lineRule="auto"/>
              <w:rPr>
                <w:rFonts w:hint="eastAsia" w:ascii="宋体" w:hAnsi="宋体" w:cs="宋体"/>
                <w:color w:val="auto"/>
                <w:sz w:val="24"/>
                <w:szCs w:val="24"/>
              </w:rPr>
            </w:pPr>
            <w:r>
              <w:rPr>
                <w:rFonts w:hint="eastAsia" w:ascii="宋体" w:hAnsi="宋体" w:cs="宋体"/>
                <w:color w:val="auto"/>
                <w:sz w:val="24"/>
                <w:szCs w:val="24"/>
              </w:rPr>
              <w:t>注：若表格不够，可加长或加页。</w:t>
            </w:r>
          </w:p>
          <w:p>
            <w:pPr>
              <w:spacing w:line="300" w:lineRule="auto"/>
              <w:rPr>
                <w:rFonts w:hint="eastAsia" w:ascii="宋体" w:hAnsi="宋体" w:cs="宋体"/>
                <w:color w:val="auto"/>
                <w:sz w:val="24"/>
                <w:szCs w:val="24"/>
              </w:rPr>
            </w:pPr>
          </w:p>
        </w:tc>
      </w:tr>
    </w:tbl>
    <w:p>
      <w:pPr>
        <w:pStyle w:val="8"/>
        <w:spacing w:line="300" w:lineRule="auto"/>
        <w:ind w:firstLine="482" w:firstLineChars="200"/>
        <w:rPr>
          <w:rFonts w:hint="eastAsia" w:ascii="宋体" w:hAnsi="宋体" w:cs="宋体"/>
          <w:b/>
          <w:color w:val="auto"/>
          <w:szCs w:val="24"/>
        </w:rPr>
      </w:pPr>
    </w:p>
    <w:p>
      <w:pPr>
        <w:spacing w:line="300" w:lineRule="auto"/>
        <w:rPr>
          <w:rFonts w:hint="eastAsia" w:ascii="宋体" w:hAnsi="宋体" w:cs="宋体"/>
          <w:color w:val="auto"/>
          <w:sz w:val="24"/>
          <w:szCs w:val="24"/>
        </w:rPr>
      </w:pPr>
      <w:r>
        <w:rPr>
          <w:rFonts w:hint="eastAsia" w:ascii="宋体" w:hAnsi="宋体" w:cs="宋体"/>
          <w:b/>
          <w:color w:val="auto"/>
          <w:sz w:val="24"/>
          <w:szCs w:val="24"/>
        </w:rPr>
        <w:t xml:space="preserve">  </w:t>
      </w:r>
      <w:r>
        <w:rPr>
          <w:rFonts w:hint="eastAsia" w:ascii="宋体" w:hAnsi="宋体" w:cs="宋体"/>
          <w:color w:val="auto"/>
          <w:sz w:val="24"/>
          <w:szCs w:val="24"/>
        </w:rPr>
        <w:t>注：1、应附投标人营业执照副本（复印件加盖投标人公章）。</w:t>
      </w:r>
    </w:p>
    <w:p>
      <w:pPr>
        <w:spacing w:line="300" w:lineRule="auto"/>
        <w:rPr>
          <w:rFonts w:hint="eastAsia" w:ascii="宋体" w:hAnsi="宋体" w:cs="宋体"/>
          <w:color w:val="auto"/>
          <w:sz w:val="24"/>
          <w:szCs w:val="24"/>
        </w:rPr>
      </w:pPr>
    </w:p>
    <w:p>
      <w:pPr>
        <w:rPr>
          <w:rFonts w:hint="eastAsia"/>
          <w:color w:val="auto"/>
        </w:rPr>
      </w:pPr>
    </w:p>
    <w:p>
      <w:pPr>
        <w:spacing w:line="660" w:lineRule="atLeast"/>
        <w:rPr>
          <w:rFonts w:hint="eastAsia" w:ascii="宋体" w:hAnsi="宋体" w:cs="宋体"/>
          <w:b/>
          <w:color w:val="auto"/>
          <w:sz w:val="24"/>
          <w:szCs w:val="24"/>
          <w:highlight w:val="yellow"/>
        </w:rPr>
      </w:pPr>
    </w:p>
    <w:p>
      <w:pPr>
        <w:snapToGrid w:val="0"/>
        <w:spacing w:line="660" w:lineRule="atLeast"/>
        <w:ind w:firstLine="210"/>
        <w:rPr>
          <w:rFonts w:hint="eastAsia" w:ascii="宋体" w:hAnsi="宋体" w:cs="宋体"/>
          <w:color w:val="auto"/>
          <w:sz w:val="24"/>
          <w:szCs w:val="24"/>
          <w:u w:val="single"/>
        </w:rPr>
      </w:pPr>
      <w:r>
        <w:rPr>
          <w:rFonts w:hint="eastAsia" w:ascii="宋体" w:hAnsi="宋体" w:cs="宋体"/>
          <w:color w:val="auto"/>
          <w:sz w:val="24"/>
          <w:szCs w:val="24"/>
        </w:rPr>
        <w:t xml:space="preserve"> 投标人：</w:t>
      </w:r>
      <w:r>
        <w:rPr>
          <w:rFonts w:hint="eastAsia" w:ascii="宋体" w:hAnsi="宋体" w:cs="宋体"/>
          <w:color w:val="auto"/>
          <w:sz w:val="24"/>
          <w:szCs w:val="24"/>
          <w:u w:val="single"/>
        </w:rPr>
        <w:t xml:space="preserve">    （全称）  （盖章） </w:t>
      </w:r>
    </w:p>
    <w:p>
      <w:pPr>
        <w:snapToGrid w:val="0"/>
        <w:spacing w:line="660" w:lineRule="atLeast"/>
        <w:ind w:firstLine="210"/>
        <w:rPr>
          <w:rFonts w:hint="eastAsia" w:ascii="宋体" w:hAnsi="宋体" w:cs="宋体"/>
          <w:color w:val="auto"/>
          <w:sz w:val="24"/>
          <w:szCs w:val="24"/>
          <w:u w:val="single"/>
        </w:rPr>
      </w:pPr>
      <w:r>
        <w:rPr>
          <w:rFonts w:hint="eastAsia" w:ascii="宋体" w:hAnsi="宋体" w:cs="宋体"/>
          <w:color w:val="auto"/>
          <w:sz w:val="24"/>
          <w:szCs w:val="24"/>
        </w:rPr>
        <w:t xml:space="preserve"> 法定代表人（或授权代理人）： </w:t>
      </w:r>
      <w:r>
        <w:rPr>
          <w:rFonts w:hint="eastAsia" w:ascii="宋体" w:hAnsi="宋体" w:cs="宋体"/>
          <w:color w:val="auto"/>
          <w:sz w:val="24"/>
          <w:szCs w:val="24"/>
          <w:u w:val="single"/>
        </w:rPr>
        <w:t xml:space="preserve">  （签字或盖章）</w:t>
      </w:r>
    </w:p>
    <w:p>
      <w:pPr>
        <w:spacing w:line="660" w:lineRule="atLeast"/>
        <w:ind w:firstLine="208" w:firstLineChars="87"/>
        <w:rPr>
          <w:rFonts w:hint="eastAsia" w:ascii="宋体" w:hAnsi="宋体" w:cs="宋体"/>
          <w:color w:val="auto"/>
          <w:sz w:val="24"/>
          <w:szCs w:val="24"/>
        </w:rPr>
      </w:pPr>
      <w:r>
        <w:rPr>
          <w:rFonts w:hint="eastAsia" w:ascii="宋体" w:hAnsi="宋体" w:cs="宋体"/>
          <w:color w:val="auto"/>
          <w:sz w:val="24"/>
          <w:szCs w:val="24"/>
        </w:rPr>
        <w:t xml:space="preserve"> 日期：</w:t>
      </w:r>
      <w:r>
        <w:rPr>
          <w:rFonts w:hint="eastAsia" w:ascii="宋体" w:hAnsi="宋体" w:cs="宋体"/>
          <w:color w:val="auto"/>
          <w:sz w:val="24"/>
          <w:szCs w:val="24"/>
          <w:u w:val="single"/>
        </w:rPr>
        <w:t xml:space="preserve">    </w:t>
      </w:r>
      <w:r>
        <w:rPr>
          <w:rFonts w:hint="eastAsia" w:ascii="宋体" w:hAnsi="宋体" w:cs="宋体"/>
          <w:color w:val="auto"/>
          <w:sz w:val="24"/>
          <w:szCs w:val="24"/>
        </w:rPr>
        <w:t>年</w:t>
      </w:r>
      <w:r>
        <w:rPr>
          <w:rFonts w:hint="eastAsia" w:ascii="宋体" w:hAnsi="宋体" w:cs="宋体"/>
          <w:color w:val="auto"/>
          <w:sz w:val="24"/>
          <w:szCs w:val="24"/>
          <w:u w:val="single"/>
        </w:rPr>
        <w:t xml:space="preserve">   </w:t>
      </w:r>
      <w:r>
        <w:rPr>
          <w:rFonts w:hint="eastAsia" w:ascii="宋体" w:hAnsi="宋体" w:cs="宋体"/>
          <w:color w:val="auto"/>
          <w:sz w:val="24"/>
          <w:szCs w:val="24"/>
        </w:rPr>
        <w:t>月</w:t>
      </w:r>
      <w:r>
        <w:rPr>
          <w:rFonts w:hint="eastAsia" w:ascii="宋体" w:hAnsi="宋体" w:cs="宋体"/>
          <w:color w:val="auto"/>
          <w:sz w:val="24"/>
          <w:szCs w:val="24"/>
          <w:u w:val="single"/>
        </w:rPr>
        <w:t xml:space="preserve">   </w:t>
      </w:r>
      <w:r>
        <w:rPr>
          <w:rFonts w:hint="eastAsia" w:ascii="宋体" w:hAnsi="宋体" w:cs="宋体"/>
          <w:color w:val="auto"/>
          <w:sz w:val="24"/>
          <w:szCs w:val="24"/>
        </w:rPr>
        <w:t>日</w:t>
      </w:r>
    </w:p>
    <w:p>
      <w:pPr>
        <w:rPr>
          <w:rFonts w:hint="eastAsia"/>
          <w:color w:val="auto"/>
        </w:rPr>
      </w:pPr>
    </w:p>
    <w:p>
      <w:pPr>
        <w:autoSpaceDE w:val="0"/>
        <w:autoSpaceDN w:val="0"/>
        <w:spacing w:line="300" w:lineRule="auto"/>
        <w:jc w:val="left"/>
        <w:rPr>
          <w:rFonts w:hint="eastAsia" w:ascii="宋体" w:hAnsi="宋体"/>
          <w:color w:val="auto"/>
          <w:sz w:val="28"/>
          <w:lang w:val="en-US" w:eastAsia="zh-CN"/>
        </w:rPr>
      </w:pPr>
      <w:r>
        <w:rPr>
          <w:i/>
          <w:color w:val="auto"/>
        </w:rPr>
        <w:br w:type="page"/>
      </w:r>
      <w:bookmarkStart w:id="33" w:name="_Toc54148588"/>
      <w:bookmarkStart w:id="34" w:name="_Toc367008947"/>
      <w:bookmarkStart w:id="35" w:name="_Toc11051856"/>
      <w:bookmarkStart w:id="36" w:name="_Toc365985135"/>
    </w:p>
    <w:p>
      <w:pPr>
        <w:rPr>
          <w:rFonts w:hint="eastAsia" w:ascii="宋体" w:hAnsi="宋体" w:eastAsia="仿宋_GB2312"/>
          <w:color w:val="auto"/>
          <w:sz w:val="28"/>
          <w:lang w:val="en-US" w:eastAsia="zh-CN"/>
        </w:rPr>
      </w:pPr>
      <w:r>
        <w:rPr>
          <w:rFonts w:hint="eastAsia" w:ascii="仿宋_GB2312" w:hAnsi="Calibri" w:eastAsia="仿宋_GB2312"/>
          <w:b/>
          <w:color w:val="auto"/>
          <w:sz w:val="28"/>
          <w:szCs w:val="28"/>
        </w:rPr>
        <w:t>附件</w:t>
      </w:r>
      <w:r>
        <w:rPr>
          <w:rFonts w:hint="eastAsia" w:ascii="仿宋_GB2312" w:eastAsia="仿宋_GB2312"/>
          <w:b/>
          <w:color w:val="auto"/>
          <w:sz w:val="28"/>
          <w:szCs w:val="28"/>
          <w:lang w:val="en-US" w:eastAsia="zh-CN"/>
        </w:rPr>
        <w:t>5</w:t>
      </w:r>
    </w:p>
    <w:p>
      <w:pPr>
        <w:rPr>
          <w:rFonts w:hint="eastAsia"/>
          <w:b/>
          <w:color w:val="auto"/>
          <w:sz w:val="24"/>
          <w:szCs w:val="24"/>
        </w:rPr>
      </w:pPr>
      <w:r>
        <w:rPr>
          <w:rFonts w:hint="eastAsia" w:ascii="宋体" w:hAnsi="宋体"/>
          <w:color w:val="auto"/>
          <w:sz w:val="28"/>
          <w:lang w:val="en-US" w:eastAsia="zh-CN"/>
        </w:rPr>
        <w:t xml:space="preserve">         </w:t>
      </w:r>
      <w:r>
        <w:rPr>
          <w:rFonts w:hint="eastAsia" w:ascii="宋体" w:hAnsi="宋体"/>
          <w:color w:val="auto"/>
          <w:sz w:val="28"/>
          <w:lang w:eastAsia="zh-CN"/>
        </w:rPr>
        <w:t xml:space="preserve"> </w:t>
      </w:r>
      <w:r>
        <w:rPr>
          <w:rFonts w:hint="eastAsia" w:ascii="宋体" w:hAnsi="宋体"/>
          <w:color w:val="auto"/>
          <w:sz w:val="36"/>
          <w:szCs w:val="36"/>
        </w:rPr>
        <w:t>投标人认为有必要提供的其它资料</w:t>
      </w:r>
    </w:p>
    <w:p>
      <w:pPr>
        <w:rPr>
          <w:rFonts w:hint="eastAsia"/>
          <w:b/>
          <w:color w:val="auto"/>
          <w:sz w:val="24"/>
          <w:szCs w:val="24"/>
        </w:rPr>
      </w:pPr>
    </w:p>
    <w:p>
      <w:pPr>
        <w:rPr>
          <w:rFonts w:hint="eastAsia"/>
          <w:b/>
          <w:color w:val="auto"/>
          <w:sz w:val="24"/>
          <w:szCs w:val="24"/>
        </w:rPr>
      </w:pPr>
    </w:p>
    <w:p>
      <w:pPr>
        <w:rPr>
          <w:rFonts w:hint="eastAsia"/>
          <w:b/>
          <w:color w:val="auto"/>
          <w:sz w:val="24"/>
          <w:szCs w:val="24"/>
        </w:rPr>
      </w:pPr>
    </w:p>
    <w:p>
      <w:pPr>
        <w:ind w:firstLine="1205" w:firstLineChars="500"/>
        <w:rPr>
          <w:rFonts w:hint="eastAsia" w:eastAsia="宋体"/>
          <w:b/>
          <w:color w:val="auto"/>
          <w:sz w:val="24"/>
          <w:szCs w:val="24"/>
          <w:lang w:eastAsia="zh-CN"/>
        </w:rPr>
      </w:pPr>
      <w:r>
        <w:rPr>
          <w:rFonts w:hint="eastAsia"/>
          <w:b/>
          <w:color w:val="auto"/>
          <w:sz w:val="24"/>
          <w:szCs w:val="24"/>
          <w:lang w:eastAsia="zh-CN"/>
        </w:rPr>
        <w:t>附</w:t>
      </w:r>
      <w:r>
        <w:rPr>
          <w:rFonts w:hint="eastAsia" w:ascii="宋体" w:hAnsi="宋体" w:cs="Arial"/>
          <w:b/>
          <w:bCs/>
          <w:color w:val="auto"/>
          <w:sz w:val="24"/>
          <w:szCs w:val="24"/>
        </w:rPr>
        <w:t>投标人资格要求</w:t>
      </w:r>
      <w:r>
        <w:rPr>
          <w:rFonts w:hint="eastAsia" w:ascii="宋体" w:hAnsi="宋体" w:cs="Arial"/>
          <w:b/>
          <w:bCs/>
          <w:color w:val="auto"/>
          <w:sz w:val="24"/>
          <w:szCs w:val="24"/>
          <w:lang w:eastAsia="zh-CN"/>
        </w:rPr>
        <w:t>内容</w:t>
      </w:r>
    </w:p>
    <w:p>
      <w:pPr>
        <w:rPr>
          <w:rFonts w:hint="eastAsia"/>
          <w:b/>
          <w:color w:val="auto"/>
          <w:sz w:val="24"/>
          <w:szCs w:val="24"/>
        </w:rPr>
      </w:pPr>
    </w:p>
    <w:p>
      <w:pPr>
        <w:rPr>
          <w:rFonts w:hint="eastAsia"/>
          <w:b/>
          <w:color w:val="auto"/>
          <w:sz w:val="24"/>
          <w:szCs w:val="24"/>
        </w:rPr>
      </w:pPr>
    </w:p>
    <w:p>
      <w:pPr>
        <w:rPr>
          <w:rFonts w:hint="eastAsia"/>
          <w:b/>
          <w:color w:val="auto"/>
          <w:sz w:val="24"/>
          <w:szCs w:val="24"/>
        </w:rPr>
      </w:pPr>
    </w:p>
    <w:p>
      <w:pPr>
        <w:rPr>
          <w:rFonts w:hint="eastAsia"/>
          <w:b/>
          <w:color w:val="auto"/>
          <w:sz w:val="24"/>
          <w:szCs w:val="24"/>
        </w:rPr>
      </w:pPr>
    </w:p>
    <w:p>
      <w:pPr>
        <w:rPr>
          <w:rFonts w:hint="eastAsia"/>
          <w:b/>
          <w:color w:val="auto"/>
          <w:sz w:val="24"/>
          <w:szCs w:val="24"/>
        </w:rPr>
      </w:pPr>
    </w:p>
    <w:p>
      <w:pPr>
        <w:rPr>
          <w:rFonts w:hint="eastAsia"/>
          <w:b/>
          <w:color w:val="auto"/>
          <w:sz w:val="24"/>
          <w:szCs w:val="24"/>
        </w:rPr>
      </w:pPr>
    </w:p>
    <w:p>
      <w:pPr>
        <w:rPr>
          <w:rFonts w:hint="eastAsia"/>
          <w:b/>
          <w:color w:val="auto"/>
          <w:sz w:val="24"/>
          <w:szCs w:val="24"/>
        </w:rPr>
      </w:pPr>
    </w:p>
    <w:p>
      <w:pPr>
        <w:rPr>
          <w:rFonts w:hint="eastAsia"/>
          <w:b/>
          <w:color w:val="auto"/>
          <w:sz w:val="24"/>
          <w:szCs w:val="24"/>
        </w:rPr>
      </w:pPr>
    </w:p>
    <w:p>
      <w:pPr>
        <w:rPr>
          <w:rFonts w:hint="eastAsia"/>
          <w:b/>
          <w:color w:val="auto"/>
          <w:sz w:val="24"/>
          <w:szCs w:val="24"/>
        </w:rPr>
      </w:pPr>
    </w:p>
    <w:p>
      <w:pPr>
        <w:rPr>
          <w:rFonts w:hint="eastAsia"/>
          <w:b/>
          <w:color w:val="auto"/>
          <w:sz w:val="24"/>
          <w:szCs w:val="24"/>
        </w:rPr>
      </w:pPr>
    </w:p>
    <w:p>
      <w:pPr>
        <w:rPr>
          <w:rFonts w:hint="eastAsia"/>
          <w:b/>
          <w:color w:val="auto"/>
          <w:sz w:val="24"/>
          <w:szCs w:val="24"/>
        </w:rPr>
      </w:pPr>
    </w:p>
    <w:p>
      <w:pPr>
        <w:rPr>
          <w:rFonts w:hint="eastAsia"/>
          <w:b/>
          <w:color w:val="auto"/>
          <w:sz w:val="24"/>
          <w:szCs w:val="24"/>
        </w:rPr>
      </w:pPr>
    </w:p>
    <w:p>
      <w:pPr>
        <w:rPr>
          <w:rFonts w:hint="eastAsia"/>
          <w:b/>
          <w:color w:val="auto"/>
          <w:sz w:val="24"/>
          <w:szCs w:val="24"/>
        </w:rPr>
      </w:pPr>
    </w:p>
    <w:p>
      <w:pPr>
        <w:rPr>
          <w:rFonts w:hint="eastAsia"/>
          <w:b/>
          <w:color w:val="auto"/>
          <w:sz w:val="24"/>
          <w:szCs w:val="24"/>
        </w:rPr>
      </w:pPr>
    </w:p>
    <w:p>
      <w:pPr>
        <w:rPr>
          <w:rFonts w:hint="eastAsia"/>
          <w:b/>
          <w:color w:val="auto"/>
          <w:sz w:val="24"/>
          <w:szCs w:val="24"/>
        </w:rPr>
      </w:pPr>
    </w:p>
    <w:p>
      <w:pPr>
        <w:rPr>
          <w:rFonts w:hint="eastAsia"/>
          <w:b/>
          <w:color w:val="auto"/>
          <w:sz w:val="24"/>
          <w:szCs w:val="24"/>
        </w:rPr>
      </w:pPr>
    </w:p>
    <w:p>
      <w:pPr>
        <w:rPr>
          <w:rFonts w:hint="eastAsia"/>
          <w:b/>
          <w:color w:val="auto"/>
          <w:sz w:val="24"/>
          <w:szCs w:val="24"/>
        </w:rPr>
      </w:pPr>
    </w:p>
    <w:p>
      <w:pPr>
        <w:rPr>
          <w:rFonts w:hint="eastAsia"/>
          <w:b/>
          <w:color w:val="auto"/>
          <w:sz w:val="24"/>
          <w:szCs w:val="24"/>
        </w:rPr>
      </w:pPr>
    </w:p>
    <w:p>
      <w:pPr>
        <w:rPr>
          <w:rFonts w:hint="eastAsia"/>
          <w:b/>
          <w:color w:val="auto"/>
          <w:sz w:val="24"/>
          <w:szCs w:val="24"/>
        </w:rPr>
      </w:pPr>
    </w:p>
    <w:p>
      <w:pPr>
        <w:rPr>
          <w:rFonts w:hint="eastAsia"/>
          <w:b/>
          <w:color w:val="auto"/>
          <w:sz w:val="24"/>
          <w:szCs w:val="24"/>
        </w:rPr>
      </w:pPr>
    </w:p>
    <w:p>
      <w:pPr>
        <w:rPr>
          <w:rFonts w:hint="eastAsia"/>
          <w:b/>
          <w:color w:val="auto"/>
          <w:sz w:val="24"/>
          <w:szCs w:val="24"/>
        </w:rPr>
      </w:pPr>
    </w:p>
    <w:p>
      <w:pPr>
        <w:rPr>
          <w:rFonts w:hint="eastAsia"/>
          <w:b/>
          <w:color w:val="auto"/>
          <w:sz w:val="24"/>
          <w:szCs w:val="24"/>
        </w:rPr>
      </w:pPr>
    </w:p>
    <w:p>
      <w:pPr>
        <w:rPr>
          <w:rFonts w:hint="eastAsia"/>
          <w:b/>
          <w:color w:val="auto"/>
          <w:sz w:val="24"/>
          <w:szCs w:val="24"/>
        </w:rPr>
      </w:pPr>
    </w:p>
    <w:p>
      <w:pPr>
        <w:rPr>
          <w:rFonts w:hint="eastAsia"/>
          <w:b/>
          <w:color w:val="auto"/>
          <w:sz w:val="24"/>
          <w:szCs w:val="24"/>
        </w:rPr>
      </w:pPr>
    </w:p>
    <w:p>
      <w:pPr>
        <w:rPr>
          <w:rFonts w:hint="eastAsia"/>
          <w:b/>
          <w:color w:val="auto"/>
          <w:sz w:val="24"/>
          <w:szCs w:val="24"/>
        </w:rPr>
      </w:pPr>
    </w:p>
    <w:p>
      <w:pPr>
        <w:rPr>
          <w:rFonts w:hint="eastAsia"/>
          <w:b/>
          <w:color w:val="auto"/>
          <w:sz w:val="24"/>
          <w:szCs w:val="24"/>
        </w:rPr>
      </w:pPr>
    </w:p>
    <w:p>
      <w:pPr>
        <w:rPr>
          <w:rFonts w:hint="eastAsia"/>
          <w:b/>
          <w:color w:val="auto"/>
          <w:sz w:val="24"/>
          <w:szCs w:val="24"/>
        </w:rPr>
      </w:pPr>
    </w:p>
    <w:p>
      <w:pPr>
        <w:rPr>
          <w:rFonts w:hint="eastAsia"/>
          <w:b/>
          <w:color w:val="auto"/>
          <w:sz w:val="24"/>
          <w:szCs w:val="24"/>
        </w:rPr>
      </w:pPr>
    </w:p>
    <w:p>
      <w:pPr>
        <w:rPr>
          <w:rFonts w:hint="eastAsia"/>
          <w:b/>
          <w:color w:val="auto"/>
          <w:sz w:val="24"/>
          <w:szCs w:val="24"/>
        </w:rPr>
      </w:pPr>
    </w:p>
    <w:p>
      <w:pPr>
        <w:rPr>
          <w:rFonts w:hint="eastAsia"/>
          <w:b/>
          <w:color w:val="auto"/>
          <w:sz w:val="24"/>
          <w:szCs w:val="24"/>
        </w:rPr>
      </w:pPr>
    </w:p>
    <w:p>
      <w:pPr>
        <w:rPr>
          <w:rFonts w:hint="eastAsia"/>
          <w:b/>
          <w:color w:val="auto"/>
          <w:sz w:val="24"/>
          <w:szCs w:val="24"/>
        </w:rPr>
      </w:pPr>
    </w:p>
    <w:p>
      <w:pPr>
        <w:rPr>
          <w:rFonts w:hint="eastAsia"/>
          <w:b/>
          <w:color w:val="auto"/>
          <w:sz w:val="24"/>
          <w:szCs w:val="24"/>
        </w:rPr>
      </w:pPr>
    </w:p>
    <w:p>
      <w:pPr>
        <w:rPr>
          <w:rFonts w:hint="eastAsia"/>
          <w:b/>
          <w:color w:val="auto"/>
          <w:sz w:val="24"/>
          <w:szCs w:val="24"/>
        </w:rPr>
      </w:pPr>
    </w:p>
    <w:bookmarkEnd w:id="28"/>
    <w:bookmarkEnd w:id="33"/>
    <w:bookmarkEnd w:id="34"/>
    <w:bookmarkEnd w:id="35"/>
    <w:bookmarkEnd w:id="36"/>
    <w:p>
      <w:pPr>
        <w:pStyle w:val="17"/>
        <w:numPr>
          <w:ilvl w:val="0"/>
          <w:numId w:val="0"/>
        </w:numPr>
        <w:ind w:left="284"/>
        <w:rPr>
          <w:rFonts w:hint="eastAsia" w:ascii="黑体" w:hAnsi="黑体" w:eastAsia="黑体" w:cs="黑体"/>
          <w:b w:val="0"/>
          <w:bCs/>
          <w:color w:val="auto"/>
          <w:sz w:val="32"/>
          <w:szCs w:val="32"/>
        </w:rPr>
      </w:pPr>
      <w:r>
        <w:rPr>
          <w:rFonts w:hint="eastAsia" w:ascii="宋体" w:hAnsi="宋体"/>
          <w:color w:val="auto"/>
          <w:sz w:val="28"/>
          <w:lang w:val="en-US" w:eastAsia="zh-CN"/>
        </w:rPr>
        <w:t xml:space="preserve">    </w:t>
      </w:r>
      <w:r>
        <w:rPr>
          <w:color w:val="auto"/>
        </w:rPr>
        <w:br w:type="page"/>
      </w:r>
      <w:bookmarkStart w:id="37" w:name="_Ref262390972"/>
      <w:bookmarkStart w:id="38" w:name="_Ref262390968"/>
      <w:bookmarkStart w:id="39" w:name="_Toc367008954"/>
      <w:r>
        <w:rPr>
          <w:rFonts w:hint="eastAsia"/>
          <w:color w:val="auto"/>
          <w:lang w:val="en-US" w:eastAsia="zh-CN"/>
        </w:rPr>
        <w:t xml:space="preserve">                           </w:t>
      </w:r>
      <w:r>
        <w:rPr>
          <w:rFonts w:hint="eastAsia" w:ascii="黑体" w:hAnsi="黑体" w:eastAsia="黑体" w:cs="黑体"/>
          <w:b w:val="0"/>
          <w:bCs/>
          <w:color w:val="auto"/>
          <w:sz w:val="32"/>
          <w:szCs w:val="32"/>
        </w:rPr>
        <w:t xml:space="preserve">第五章  </w:t>
      </w:r>
      <w:bookmarkEnd w:id="37"/>
      <w:bookmarkEnd w:id="38"/>
      <w:bookmarkEnd w:id="39"/>
      <w:r>
        <w:rPr>
          <w:rFonts w:hint="eastAsia" w:ascii="黑体" w:hAnsi="黑体" w:eastAsia="黑体" w:cs="黑体"/>
          <w:b w:val="0"/>
          <w:bCs/>
          <w:color w:val="auto"/>
          <w:sz w:val="32"/>
          <w:szCs w:val="32"/>
        </w:rPr>
        <w:t>评标细则</w:t>
      </w:r>
    </w:p>
    <w:p>
      <w:pPr>
        <w:pStyle w:val="2"/>
        <w:numPr>
          <w:ilvl w:val="0"/>
          <w:numId w:val="6"/>
        </w:numPr>
        <w:rPr>
          <w:rFonts w:hint="default" w:eastAsia="宋体"/>
          <w:b/>
          <w:bCs/>
          <w:lang w:val="en-US" w:eastAsia="zh-CN"/>
        </w:rPr>
      </w:pPr>
      <w:r>
        <w:rPr>
          <w:rFonts w:hint="eastAsia" w:ascii="宋体" w:hAnsi="宋体"/>
          <w:b/>
          <w:bCs/>
          <w:color w:val="auto"/>
          <w:sz w:val="24"/>
          <w:lang w:val="en-US" w:eastAsia="zh-CN"/>
        </w:rPr>
        <w:t>本次招标为企业自行招标。</w:t>
      </w:r>
    </w:p>
    <w:p>
      <w:pPr>
        <w:pStyle w:val="4"/>
        <w:numPr>
          <w:ilvl w:val="0"/>
          <w:numId w:val="6"/>
        </w:numPr>
        <w:tabs>
          <w:tab w:val="left" w:pos="425"/>
          <w:tab w:val="clear" w:pos="6521"/>
          <w:tab w:val="clear" w:pos="6804"/>
        </w:tabs>
        <w:snapToGrid w:val="0"/>
        <w:spacing w:before="0" w:line="440" w:lineRule="atLeast"/>
        <w:ind w:left="0" w:leftChars="0" w:firstLine="0" w:firstLineChars="0"/>
        <w:rPr>
          <w:rFonts w:hint="eastAsia" w:ascii="宋体" w:hAnsi="宋体"/>
          <w:b/>
          <w:bCs/>
          <w:color w:val="auto"/>
          <w:szCs w:val="24"/>
        </w:rPr>
      </w:pPr>
      <w:bookmarkStart w:id="40" w:name="_Toc414376657"/>
      <w:r>
        <w:rPr>
          <w:rFonts w:hint="eastAsia" w:ascii="宋体" w:hAnsi="宋体"/>
          <w:b/>
          <w:bCs/>
          <w:color w:val="auto"/>
          <w:szCs w:val="24"/>
        </w:rPr>
        <w:t>评标原则和评标纪律</w:t>
      </w:r>
      <w:bookmarkEnd w:id="40"/>
    </w:p>
    <w:p>
      <w:pPr>
        <w:snapToGrid w:val="0"/>
        <w:spacing w:line="440" w:lineRule="atLeast"/>
        <w:ind w:firstLine="480" w:firstLineChars="200"/>
        <w:rPr>
          <w:rFonts w:hint="eastAsia" w:ascii="宋体" w:hAnsi="宋体"/>
          <w:color w:val="auto"/>
          <w:sz w:val="24"/>
        </w:rPr>
      </w:pPr>
      <w:r>
        <w:rPr>
          <w:rFonts w:hint="eastAsia" w:ascii="宋体" w:hAnsi="宋体"/>
          <w:color w:val="auto"/>
          <w:sz w:val="24"/>
        </w:rPr>
        <w:t>2.1 评标活动遵循公平、公正、科学和择优的原则。</w:t>
      </w:r>
    </w:p>
    <w:p>
      <w:pPr>
        <w:snapToGrid w:val="0"/>
        <w:spacing w:line="440" w:lineRule="atLeast"/>
        <w:ind w:firstLine="480" w:firstLineChars="200"/>
        <w:rPr>
          <w:rFonts w:hint="eastAsia" w:ascii="宋体" w:hAnsi="宋体"/>
          <w:color w:val="auto"/>
          <w:sz w:val="24"/>
        </w:rPr>
      </w:pPr>
      <w:r>
        <w:rPr>
          <w:rFonts w:hint="eastAsia" w:ascii="宋体" w:hAnsi="宋体"/>
          <w:color w:val="auto"/>
          <w:sz w:val="24"/>
        </w:rPr>
        <w:t xml:space="preserve">2.2 </w:t>
      </w:r>
      <w:r>
        <w:rPr>
          <w:rFonts w:hint="eastAsia" w:ascii="宋体" w:hAnsi="宋体"/>
          <w:color w:val="auto"/>
          <w:sz w:val="24"/>
          <w:lang w:eastAsia="zh-CN"/>
        </w:rPr>
        <w:t>招标小组</w:t>
      </w:r>
      <w:r>
        <w:rPr>
          <w:rFonts w:hint="eastAsia" w:ascii="宋体" w:hAnsi="宋体"/>
          <w:color w:val="auto"/>
          <w:sz w:val="24"/>
        </w:rPr>
        <w:t>及其成员的权利、义务和评标纪律：</w:t>
      </w:r>
    </w:p>
    <w:p>
      <w:pPr>
        <w:snapToGrid w:val="0"/>
        <w:spacing w:line="440" w:lineRule="atLeast"/>
        <w:ind w:firstLine="720" w:firstLineChars="300"/>
        <w:rPr>
          <w:rFonts w:hint="eastAsia" w:ascii="宋体" w:hAnsi="宋体"/>
          <w:color w:val="auto"/>
          <w:sz w:val="24"/>
        </w:rPr>
      </w:pPr>
      <w:r>
        <w:rPr>
          <w:rFonts w:hint="eastAsia" w:ascii="宋体" w:hAnsi="宋体"/>
          <w:color w:val="auto"/>
          <w:sz w:val="24"/>
        </w:rPr>
        <w:t xml:space="preserve">2.2.1 </w:t>
      </w:r>
      <w:r>
        <w:rPr>
          <w:rFonts w:hint="eastAsia" w:ascii="宋体" w:hAnsi="宋体"/>
          <w:color w:val="auto"/>
          <w:sz w:val="24"/>
          <w:lang w:eastAsia="zh-CN"/>
        </w:rPr>
        <w:t>招标小组</w:t>
      </w:r>
      <w:r>
        <w:rPr>
          <w:rFonts w:hint="eastAsia" w:ascii="宋体" w:hAnsi="宋体"/>
          <w:color w:val="auto"/>
          <w:sz w:val="24"/>
        </w:rPr>
        <w:t>成员享有依据招标文件规定的评标办法和标准对投标文件进行评审、充分发表自己的评审意见或保留自己的评审意见的权利，但招标文件没有规定的评标办法和标准，不得作为评标依据。</w:t>
      </w:r>
    </w:p>
    <w:p>
      <w:pPr>
        <w:snapToGrid w:val="0"/>
        <w:spacing w:line="440" w:lineRule="atLeast"/>
        <w:ind w:firstLine="720" w:firstLineChars="300"/>
        <w:rPr>
          <w:rFonts w:hint="eastAsia" w:ascii="宋体" w:hAnsi="宋体"/>
          <w:color w:val="auto"/>
          <w:sz w:val="24"/>
        </w:rPr>
      </w:pPr>
      <w:r>
        <w:rPr>
          <w:rFonts w:hint="eastAsia" w:ascii="宋体" w:hAnsi="宋体"/>
          <w:color w:val="auto"/>
          <w:sz w:val="24"/>
        </w:rPr>
        <w:t xml:space="preserve">2.2.2 </w:t>
      </w:r>
      <w:r>
        <w:rPr>
          <w:rFonts w:hint="eastAsia" w:ascii="宋体" w:hAnsi="宋体"/>
          <w:color w:val="auto"/>
          <w:sz w:val="24"/>
          <w:lang w:eastAsia="zh-CN"/>
        </w:rPr>
        <w:t>招标小组</w:t>
      </w:r>
      <w:r>
        <w:rPr>
          <w:rFonts w:hint="eastAsia" w:ascii="宋体" w:hAnsi="宋体"/>
          <w:color w:val="auto"/>
          <w:sz w:val="24"/>
          <w:lang w:val="en-US" w:eastAsia="zh-CN"/>
        </w:rPr>
        <w:t>组长</w:t>
      </w:r>
      <w:r>
        <w:rPr>
          <w:rFonts w:hint="eastAsia" w:ascii="宋体" w:hAnsi="宋体"/>
          <w:color w:val="auto"/>
          <w:sz w:val="24"/>
        </w:rPr>
        <w:t>与</w:t>
      </w:r>
      <w:r>
        <w:rPr>
          <w:rFonts w:hint="eastAsia" w:ascii="宋体" w:hAnsi="宋体"/>
          <w:color w:val="auto"/>
          <w:sz w:val="24"/>
          <w:lang w:eastAsia="zh-CN"/>
        </w:rPr>
        <w:t>招标小组</w:t>
      </w:r>
      <w:r>
        <w:rPr>
          <w:rFonts w:hint="eastAsia" w:ascii="宋体" w:hAnsi="宋体"/>
          <w:color w:val="auto"/>
          <w:sz w:val="24"/>
        </w:rPr>
        <w:t>其他成员享有同等的表决权。</w:t>
      </w:r>
    </w:p>
    <w:p>
      <w:pPr>
        <w:snapToGrid w:val="0"/>
        <w:spacing w:line="440" w:lineRule="atLeast"/>
        <w:ind w:firstLine="720" w:firstLineChars="300"/>
        <w:rPr>
          <w:rFonts w:hint="eastAsia" w:ascii="宋体" w:hAnsi="宋体"/>
          <w:color w:val="auto"/>
          <w:sz w:val="24"/>
        </w:rPr>
      </w:pPr>
      <w:r>
        <w:rPr>
          <w:rFonts w:hint="eastAsia" w:ascii="宋体" w:hAnsi="宋体"/>
          <w:color w:val="auto"/>
          <w:sz w:val="24"/>
        </w:rPr>
        <w:t xml:space="preserve">2.2.3 </w:t>
      </w:r>
      <w:r>
        <w:rPr>
          <w:rFonts w:hint="eastAsia" w:ascii="宋体" w:hAnsi="宋体"/>
          <w:color w:val="auto"/>
          <w:sz w:val="24"/>
          <w:lang w:eastAsia="zh-CN"/>
        </w:rPr>
        <w:t>招标小组</w:t>
      </w:r>
      <w:r>
        <w:rPr>
          <w:rFonts w:hint="eastAsia" w:ascii="宋体" w:hAnsi="宋体"/>
          <w:color w:val="auto"/>
          <w:sz w:val="24"/>
        </w:rPr>
        <w:t>成员应在评标前认真审阅招标文件。</w:t>
      </w:r>
    </w:p>
    <w:p>
      <w:pPr>
        <w:snapToGrid w:val="0"/>
        <w:spacing w:line="440" w:lineRule="atLeast"/>
        <w:ind w:firstLine="720" w:firstLineChars="300"/>
        <w:rPr>
          <w:rFonts w:hint="eastAsia" w:ascii="宋体" w:hAnsi="宋体"/>
          <w:color w:val="auto"/>
          <w:sz w:val="24"/>
        </w:rPr>
      </w:pPr>
      <w:r>
        <w:rPr>
          <w:rFonts w:hint="eastAsia" w:ascii="宋体" w:hAnsi="宋体"/>
          <w:color w:val="auto"/>
          <w:sz w:val="24"/>
        </w:rPr>
        <w:t xml:space="preserve">2.2.4 </w:t>
      </w:r>
      <w:r>
        <w:rPr>
          <w:rFonts w:hint="eastAsia" w:ascii="宋体" w:hAnsi="宋体"/>
          <w:color w:val="auto"/>
          <w:sz w:val="24"/>
          <w:lang w:eastAsia="zh-CN"/>
        </w:rPr>
        <w:t>招标小组</w:t>
      </w:r>
      <w:r>
        <w:rPr>
          <w:rFonts w:hint="eastAsia" w:ascii="宋体" w:hAnsi="宋体"/>
          <w:color w:val="auto"/>
          <w:sz w:val="24"/>
        </w:rPr>
        <w:t>对同一招标项目只能做出一种评标结论，</w:t>
      </w:r>
      <w:r>
        <w:rPr>
          <w:rFonts w:hint="eastAsia" w:ascii="宋体" w:hAnsi="宋体"/>
          <w:color w:val="auto"/>
          <w:sz w:val="24"/>
          <w:lang w:eastAsia="zh-CN"/>
        </w:rPr>
        <w:t>招标小组</w:t>
      </w:r>
      <w:r>
        <w:rPr>
          <w:rFonts w:hint="eastAsia" w:ascii="宋体" w:hAnsi="宋体"/>
          <w:color w:val="auto"/>
          <w:sz w:val="24"/>
        </w:rPr>
        <w:t>成员对评标结论如有异议，应按少数服从多数的原则投票表决。对评标结论持有异议的，</w:t>
      </w:r>
      <w:r>
        <w:rPr>
          <w:rFonts w:hint="eastAsia" w:ascii="宋体" w:hAnsi="宋体"/>
          <w:color w:val="auto"/>
          <w:sz w:val="24"/>
          <w:lang w:eastAsia="zh-CN"/>
        </w:rPr>
        <w:t>招标小组</w:t>
      </w:r>
      <w:r>
        <w:rPr>
          <w:rFonts w:hint="eastAsia" w:ascii="宋体" w:hAnsi="宋体"/>
          <w:color w:val="auto"/>
          <w:sz w:val="24"/>
        </w:rPr>
        <w:t>成员应当以书面方式阐述其不同意见和理由。</w:t>
      </w:r>
      <w:r>
        <w:rPr>
          <w:rFonts w:hint="eastAsia" w:ascii="宋体" w:hAnsi="宋体"/>
          <w:color w:val="auto"/>
          <w:sz w:val="24"/>
          <w:lang w:eastAsia="zh-CN"/>
        </w:rPr>
        <w:t>招标小组</w:t>
      </w:r>
      <w:r>
        <w:rPr>
          <w:rFonts w:hint="eastAsia" w:ascii="宋体" w:hAnsi="宋体"/>
          <w:color w:val="auto"/>
          <w:sz w:val="24"/>
        </w:rPr>
        <w:t>成员拒绝在评标报告上签字且不书面说明其不同意见和理由的，视为同意评标结论，并由</w:t>
      </w:r>
      <w:r>
        <w:rPr>
          <w:rFonts w:hint="eastAsia" w:ascii="宋体" w:hAnsi="宋体"/>
          <w:color w:val="auto"/>
          <w:sz w:val="24"/>
          <w:lang w:eastAsia="zh-CN"/>
        </w:rPr>
        <w:t>招标小组</w:t>
      </w:r>
      <w:r>
        <w:rPr>
          <w:rFonts w:hint="eastAsia" w:ascii="宋体" w:hAnsi="宋体"/>
          <w:color w:val="auto"/>
          <w:sz w:val="24"/>
        </w:rPr>
        <w:t>作出书面说明并存档。</w:t>
      </w:r>
    </w:p>
    <w:p>
      <w:pPr>
        <w:snapToGrid w:val="0"/>
        <w:spacing w:line="440" w:lineRule="atLeast"/>
        <w:ind w:firstLine="720" w:firstLineChars="300"/>
        <w:rPr>
          <w:rFonts w:hint="eastAsia" w:ascii="宋体" w:hAnsi="宋体"/>
          <w:color w:val="auto"/>
          <w:sz w:val="24"/>
        </w:rPr>
      </w:pPr>
      <w:r>
        <w:rPr>
          <w:rFonts w:hint="eastAsia" w:ascii="宋体" w:hAnsi="宋体"/>
          <w:color w:val="auto"/>
          <w:sz w:val="24"/>
        </w:rPr>
        <w:t xml:space="preserve">2.2.5 </w:t>
      </w:r>
      <w:r>
        <w:rPr>
          <w:rFonts w:hint="eastAsia" w:ascii="宋体" w:hAnsi="宋体"/>
          <w:color w:val="auto"/>
          <w:sz w:val="24"/>
          <w:lang w:eastAsia="zh-CN"/>
        </w:rPr>
        <w:t>招标小组</w:t>
      </w:r>
      <w:r>
        <w:rPr>
          <w:rFonts w:hint="eastAsia" w:ascii="宋体" w:hAnsi="宋体"/>
          <w:color w:val="auto"/>
          <w:sz w:val="24"/>
        </w:rPr>
        <w:t>成员应当客观公正地履行职责，遵守职业道德，并对所提出的评审意见承担个人责任。</w:t>
      </w:r>
    </w:p>
    <w:p>
      <w:pPr>
        <w:snapToGrid w:val="0"/>
        <w:spacing w:line="440" w:lineRule="atLeast"/>
        <w:ind w:firstLine="720" w:firstLineChars="300"/>
        <w:rPr>
          <w:rFonts w:hint="eastAsia" w:ascii="宋体" w:hAnsi="宋体"/>
          <w:color w:val="auto"/>
          <w:sz w:val="24"/>
        </w:rPr>
      </w:pPr>
      <w:r>
        <w:rPr>
          <w:rFonts w:hint="eastAsia" w:ascii="宋体" w:hAnsi="宋体"/>
          <w:color w:val="auto"/>
          <w:sz w:val="24"/>
        </w:rPr>
        <w:t xml:space="preserve">2.2.6 </w:t>
      </w:r>
      <w:r>
        <w:rPr>
          <w:rFonts w:hint="eastAsia" w:ascii="宋体" w:hAnsi="宋体"/>
          <w:color w:val="auto"/>
          <w:sz w:val="24"/>
          <w:lang w:eastAsia="zh-CN"/>
        </w:rPr>
        <w:t>招标小组</w:t>
      </w:r>
      <w:r>
        <w:rPr>
          <w:rFonts w:hint="eastAsia" w:ascii="宋体" w:hAnsi="宋体"/>
          <w:color w:val="auto"/>
          <w:sz w:val="24"/>
        </w:rPr>
        <w:t xml:space="preserve">成员不得与任何投标人或者与招标结果有利害关系的人进行私下接触，不得收受投标人、中介人、其他利害关系人的财物或者其他好处。  </w:t>
      </w:r>
    </w:p>
    <w:p>
      <w:pPr>
        <w:snapToGrid w:val="0"/>
        <w:spacing w:line="440" w:lineRule="atLeast"/>
        <w:ind w:firstLine="720" w:firstLineChars="300"/>
        <w:rPr>
          <w:rFonts w:hint="eastAsia" w:ascii="宋体" w:hAnsi="宋体"/>
          <w:color w:val="auto"/>
          <w:sz w:val="24"/>
        </w:rPr>
      </w:pPr>
      <w:r>
        <w:rPr>
          <w:rFonts w:hint="eastAsia" w:ascii="宋体" w:hAnsi="宋体"/>
          <w:color w:val="auto"/>
          <w:sz w:val="24"/>
        </w:rPr>
        <w:t xml:space="preserve">2.2.7 </w:t>
      </w:r>
      <w:r>
        <w:rPr>
          <w:rFonts w:hint="eastAsia" w:ascii="宋体" w:hAnsi="宋体"/>
          <w:color w:val="auto"/>
          <w:sz w:val="24"/>
          <w:lang w:eastAsia="zh-CN"/>
        </w:rPr>
        <w:t>招标小组</w:t>
      </w:r>
      <w:r>
        <w:rPr>
          <w:rFonts w:hint="eastAsia" w:ascii="宋体" w:hAnsi="宋体"/>
          <w:color w:val="auto"/>
          <w:sz w:val="24"/>
        </w:rPr>
        <w:t>成员以及与评标活动有关的工作人员不得对外透露</w:t>
      </w:r>
      <w:r>
        <w:rPr>
          <w:rFonts w:hint="eastAsia" w:ascii="宋体" w:hAnsi="宋体"/>
          <w:color w:val="auto"/>
          <w:sz w:val="24"/>
          <w:lang w:eastAsia="zh-CN"/>
        </w:rPr>
        <w:t>招标小组</w:t>
      </w:r>
      <w:r>
        <w:rPr>
          <w:rFonts w:hint="eastAsia" w:ascii="宋体" w:hAnsi="宋体"/>
          <w:color w:val="auto"/>
          <w:sz w:val="24"/>
        </w:rPr>
        <w:t>对投标文件的评审和比较情况、中标候选人的推荐情况以及与评标有关的其他情况。</w:t>
      </w:r>
    </w:p>
    <w:p>
      <w:pPr>
        <w:snapToGrid w:val="0"/>
        <w:spacing w:line="440" w:lineRule="atLeast"/>
        <w:ind w:firstLine="720" w:firstLineChars="300"/>
        <w:rPr>
          <w:rFonts w:hint="eastAsia" w:ascii="宋体" w:hAnsi="宋体"/>
          <w:color w:val="auto"/>
          <w:sz w:val="24"/>
        </w:rPr>
      </w:pPr>
      <w:r>
        <w:rPr>
          <w:rFonts w:hint="eastAsia" w:ascii="宋体" w:hAnsi="宋体"/>
          <w:color w:val="auto"/>
          <w:sz w:val="24"/>
        </w:rPr>
        <w:t xml:space="preserve">2.2.8 </w:t>
      </w:r>
      <w:r>
        <w:rPr>
          <w:rFonts w:hint="eastAsia" w:ascii="宋体" w:hAnsi="宋体"/>
          <w:color w:val="auto"/>
          <w:sz w:val="24"/>
          <w:lang w:eastAsia="zh-CN"/>
        </w:rPr>
        <w:t>招标小组</w:t>
      </w:r>
      <w:r>
        <w:rPr>
          <w:rFonts w:hint="eastAsia" w:ascii="宋体" w:hAnsi="宋体"/>
          <w:color w:val="auto"/>
          <w:sz w:val="24"/>
        </w:rPr>
        <w:t>成员在评标过程中不得擅离职守影响评标程序正常进行，评审活动未结束，无正当理由不得中途退出</w:t>
      </w:r>
      <w:r>
        <w:rPr>
          <w:rFonts w:hint="eastAsia" w:ascii="宋体" w:hAnsi="宋体"/>
          <w:color w:val="auto"/>
          <w:sz w:val="24"/>
          <w:lang w:eastAsia="zh-CN"/>
        </w:rPr>
        <w:t>招标小组</w:t>
      </w:r>
      <w:r>
        <w:rPr>
          <w:rFonts w:hint="eastAsia" w:ascii="宋体" w:hAnsi="宋体"/>
          <w:color w:val="auto"/>
          <w:sz w:val="24"/>
        </w:rPr>
        <w:t>。</w:t>
      </w:r>
    </w:p>
    <w:p>
      <w:pPr>
        <w:snapToGrid w:val="0"/>
        <w:spacing w:line="440" w:lineRule="atLeast"/>
        <w:ind w:firstLine="720" w:firstLineChars="300"/>
        <w:rPr>
          <w:rFonts w:hint="eastAsia" w:ascii="宋体" w:hAnsi="宋体"/>
          <w:color w:val="auto"/>
          <w:sz w:val="24"/>
        </w:rPr>
      </w:pPr>
      <w:r>
        <w:rPr>
          <w:rFonts w:hint="eastAsia" w:ascii="宋体" w:hAnsi="宋体"/>
          <w:color w:val="auto"/>
          <w:sz w:val="24"/>
        </w:rPr>
        <w:t xml:space="preserve">2.2.9 </w:t>
      </w:r>
      <w:r>
        <w:rPr>
          <w:rFonts w:hint="eastAsia" w:ascii="宋体" w:hAnsi="宋体"/>
          <w:color w:val="auto"/>
          <w:sz w:val="24"/>
          <w:lang w:eastAsia="zh-CN"/>
        </w:rPr>
        <w:t>招标小组</w:t>
      </w:r>
      <w:r>
        <w:rPr>
          <w:rFonts w:hint="eastAsia" w:ascii="宋体" w:hAnsi="宋体"/>
          <w:color w:val="auto"/>
          <w:sz w:val="24"/>
        </w:rPr>
        <w:t>及其成员还享有并应遵守有关法律、法规、规章等政策法规文件规定的权力、义务和评标纪律。</w:t>
      </w:r>
    </w:p>
    <w:p>
      <w:pPr>
        <w:snapToGrid w:val="0"/>
        <w:spacing w:line="440" w:lineRule="atLeast"/>
        <w:ind w:firstLine="720" w:firstLineChars="300"/>
        <w:rPr>
          <w:rFonts w:hint="eastAsia" w:ascii="宋体" w:hAnsi="宋体"/>
          <w:color w:val="auto"/>
          <w:sz w:val="24"/>
        </w:rPr>
      </w:pPr>
      <w:r>
        <w:rPr>
          <w:rFonts w:hint="eastAsia" w:ascii="宋体" w:hAnsi="宋体"/>
          <w:color w:val="auto"/>
          <w:sz w:val="24"/>
        </w:rPr>
        <w:t xml:space="preserve">2.2.10 </w:t>
      </w:r>
      <w:r>
        <w:rPr>
          <w:rFonts w:hint="eastAsia" w:ascii="宋体" w:hAnsi="宋体"/>
          <w:color w:val="auto"/>
          <w:sz w:val="24"/>
          <w:lang w:eastAsia="zh-CN"/>
        </w:rPr>
        <w:t>招标小组</w:t>
      </w:r>
      <w:r>
        <w:rPr>
          <w:rFonts w:hint="eastAsia" w:ascii="宋体" w:hAnsi="宋体"/>
          <w:color w:val="auto"/>
          <w:sz w:val="24"/>
        </w:rPr>
        <w:t>成员有违反以上行为的，将由违反者承担道德、纪律或法律责任。</w:t>
      </w:r>
    </w:p>
    <w:p>
      <w:pPr>
        <w:pStyle w:val="4"/>
        <w:tabs>
          <w:tab w:val="left" w:pos="425"/>
          <w:tab w:val="clear" w:pos="6521"/>
          <w:tab w:val="clear" w:pos="6804"/>
        </w:tabs>
        <w:snapToGrid w:val="0"/>
        <w:spacing w:before="0" w:line="440" w:lineRule="atLeast"/>
        <w:rPr>
          <w:rFonts w:hint="eastAsia" w:ascii="宋体" w:hAnsi="宋体"/>
          <w:b/>
          <w:bCs/>
          <w:color w:val="auto"/>
          <w:szCs w:val="24"/>
        </w:rPr>
      </w:pPr>
      <w:bookmarkStart w:id="41" w:name="_Toc414376658"/>
      <w:r>
        <w:rPr>
          <w:rFonts w:hint="eastAsia" w:ascii="宋体" w:hAnsi="宋体"/>
          <w:b/>
          <w:bCs/>
          <w:color w:val="auto"/>
          <w:szCs w:val="24"/>
          <w:lang w:val="en-US" w:eastAsia="zh-CN"/>
        </w:rPr>
        <w:t>3</w:t>
      </w:r>
      <w:r>
        <w:rPr>
          <w:rFonts w:hint="eastAsia" w:ascii="宋体" w:hAnsi="宋体"/>
          <w:b/>
          <w:bCs/>
          <w:color w:val="auto"/>
          <w:szCs w:val="24"/>
        </w:rPr>
        <w:t>. 评标程序、评标办法和标准</w:t>
      </w:r>
      <w:bookmarkEnd w:id="41"/>
    </w:p>
    <w:p>
      <w:pPr>
        <w:snapToGrid w:val="0"/>
        <w:spacing w:line="440" w:lineRule="atLeast"/>
        <w:ind w:firstLine="480" w:firstLineChars="200"/>
        <w:rPr>
          <w:rFonts w:hint="eastAsia" w:ascii="宋体" w:hAnsi="宋体"/>
          <w:color w:val="auto"/>
          <w:sz w:val="24"/>
        </w:rPr>
      </w:pPr>
      <w:r>
        <w:rPr>
          <w:rFonts w:hint="eastAsia" w:ascii="宋体" w:hAnsi="宋体"/>
          <w:color w:val="auto"/>
          <w:sz w:val="24"/>
        </w:rPr>
        <w:t>3.1 评标前准备工作</w:t>
      </w:r>
    </w:p>
    <w:p>
      <w:pPr>
        <w:pStyle w:val="2"/>
        <w:rPr>
          <w:rFonts w:hint="default" w:eastAsia="宋体"/>
          <w:lang w:val="en-US" w:eastAsia="zh-CN"/>
        </w:rPr>
      </w:pPr>
      <w:r>
        <w:rPr>
          <w:rFonts w:hint="eastAsia" w:ascii="宋体" w:hAnsi="宋体"/>
          <w:color w:val="auto"/>
          <w:sz w:val="24"/>
          <w:lang w:val="en-US" w:eastAsia="zh-CN"/>
        </w:rPr>
        <w:t xml:space="preserve">    </w:t>
      </w:r>
    </w:p>
    <w:p>
      <w:pPr>
        <w:snapToGrid w:val="0"/>
        <w:spacing w:line="440" w:lineRule="atLeast"/>
        <w:ind w:firstLine="720" w:firstLineChars="300"/>
        <w:rPr>
          <w:rFonts w:hint="eastAsia" w:ascii="宋体" w:hAnsi="宋体"/>
          <w:color w:val="auto"/>
          <w:sz w:val="24"/>
        </w:rPr>
      </w:pPr>
      <w:r>
        <w:rPr>
          <w:rFonts w:hint="eastAsia" w:ascii="宋体" w:hAnsi="宋体"/>
          <w:color w:val="auto"/>
          <w:sz w:val="24"/>
        </w:rPr>
        <w:t>3.1.</w:t>
      </w:r>
      <w:r>
        <w:rPr>
          <w:rFonts w:hint="eastAsia" w:ascii="宋体" w:hAnsi="宋体"/>
          <w:color w:val="auto"/>
          <w:sz w:val="24"/>
          <w:lang w:val="en-US" w:eastAsia="zh-CN"/>
        </w:rPr>
        <w:t>1</w:t>
      </w:r>
      <w:r>
        <w:rPr>
          <w:rFonts w:hint="eastAsia" w:ascii="宋体" w:hAnsi="宋体"/>
          <w:color w:val="auto"/>
          <w:sz w:val="24"/>
        </w:rPr>
        <w:t xml:space="preserve"> </w:t>
      </w:r>
      <w:r>
        <w:rPr>
          <w:rFonts w:hint="eastAsia" w:ascii="宋体" w:hAnsi="宋体"/>
          <w:color w:val="auto"/>
          <w:sz w:val="24"/>
          <w:lang w:eastAsia="zh-CN"/>
        </w:rPr>
        <w:t>招标小组</w:t>
      </w:r>
      <w:r>
        <w:rPr>
          <w:rFonts w:hint="eastAsia" w:ascii="宋体" w:hAnsi="宋体"/>
          <w:color w:val="auto"/>
          <w:sz w:val="24"/>
        </w:rPr>
        <w:t>成员在评标前应当认真审阅招标文件，至少应了解和熟悉本招标项目的目的、性质、范围和主要的技术要求、标准和商务条款，以及评标定标程序、标准、方法等内容，以及了解作为</w:t>
      </w:r>
      <w:r>
        <w:rPr>
          <w:rFonts w:hint="eastAsia" w:ascii="宋体" w:hAnsi="宋体"/>
          <w:color w:val="auto"/>
          <w:sz w:val="24"/>
          <w:lang w:eastAsia="zh-CN"/>
        </w:rPr>
        <w:t>招标小组</w:t>
      </w:r>
      <w:r>
        <w:rPr>
          <w:rFonts w:hint="eastAsia" w:ascii="宋体" w:hAnsi="宋体"/>
          <w:color w:val="auto"/>
          <w:sz w:val="24"/>
        </w:rPr>
        <w:t>成员的权利、义务和评标纪律。</w:t>
      </w:r>
    </w:p>
    <w:p>
      <w:pPr>
        <w:snapToGrid w:val="0"/>
        <w:spacing w:line="440" w:lineRule="atLeast"/>
        <w:ind w:firstLine="720" w:firstLineChars="300"/>
        <w:rPr>
          <w:rFonts w:hint="eastAsia" w:ascii="宋体" w:hAnsi="宋体"/>
          <w:color w:val="auto"/>
          <w:sz w:val="24"/>
        </w:rPr>
      </w:pPr>
      <w:r>
        <w:rPr>
          <w:rFonts w:hint="eastAsia" w:ascii="宋体" w:hAnsi="宋体"/>
          <w:color w:val="auto"/>
          <w:sz w:val="24"/>
        </w:rPr>
        <w:t>3.1.</w:t>
      </w:r>
      <w:r>
        <w:rPr>
          <w:rFonts w:hint="eastAsia" w:ascii="宋体" w:hAnsi="宋体"/>
          <w:color w:val="auto"/>
          <w:sz w:val="24"/>
          <w:lang w:val="en-US" w:eastAsia="zh-CN"/>
        </w:rPr>
        <w:t>2</w:t>
      </w:r>
      <w:r>
        <w:rPr>
          <w:rFonts w:hint="eastAsia" w:ascii="宋体" w:hAnsi="宋体"/>
          <w:color w:val="auto"/>
          <w:sz w:val="24"/>
        </w:rPr>
        <w:t>招标人应当负责评标会的事务性工作，向</w:t>
      </w:r>
      <w:r>
        <w:rPr>
          <w:rFonts w:hint="eastAsia" w:ascii="宋体" w:hAnsi="宋体"/>
          <w:color w:val="auto"/>
          <w:sz w:val="24"/>
          <w:lang w:eastAsia="zh-CN"/>
        </w:rPr>
        <w:t>招标小组</w:t>
      </w:r>
      <w:r>
        <w:rPr>
          <w:rFonts w:hint="eastAsia" w:ascii="宋体" w:hAnsi="宋体"/>
          <w:color w:val="auto"/>
          <w:sz w:val="24"/>
        </w:rPr>
        <w:t>提供评标所需要的重要信息、数据以及辅助工作人员、设备等，必要时将由招标人代表介绍招标项目的基本情况。</w:t>
      </w:r>
    </w:p>
    <w:p>
      <w:pPr>
        <w:snapToGrid w:val="0"/>
        <w:spacing w:line="440" w:lineRule="atLeast"/>
        <w:ind w:firstLine="480" w:firstLineChars="200"/>
        <w:rPr>
          <w:rFonts w:hint="eastAsia" w:ascii="宋体" w:hAnsi="宋体"/>
          <w:color w:val="auto"/>
          <w:sz w:val="24"/>
        </w:rPr>
      </w:pPr>
      <w:r>
        <w:rPr>
          <w:rFonts w:hint="eastAsia" w:ascii="宋体" w:hAnsi="宋体"/>
          <w:color w:val="auto"/>
          <w:sz w:val="24"/>
        </w:rPr>
        <w:t>3.2 初步评审</w:t>
      </w:r>
    </w:p>
    <w:p>
      <w:pPr>
        <w:snapToGrid w:val="0"/>
        <w:spacing w:line="440" w:lineRule="atLeast"/>
        <w:ind w:firstLine="480" w:firstLineChars="200"/>
        <w:rPr>
          <w:rFonts w:hint="eastAsia" w:ascii="宋体" w:hAnsi="宋体"/>
          <w:color w:val="auto"/>
          <w:sz w:val="24"/>
        </w:rPr>
      </w:pPr>
      <w:r>
        <w:rPr>
          <w:rFonts w:hint="eastAsia" w:ascii="宋体" w:hAnsi="宋体"/>
          <w:color w:val="auto"/>
          <w:sz w:val="24"/>
        </w:rPr>
        <w:t>3.2.1 资格审查</w:t>
      </w:r>
    </w:p>
    <w:p>
      <w:pPr>
        <w:snapToGrid w:val="0"/>
        <w:spacing w:line="440" w:lineRule="atLeast"/>
        <w:rPr>
          <w:rFonts w:hint="eastAsia" w:ascii="宋体" w:hAnsi="宋体"/>
          <w:color w:val="auto"/>
          <w:sz w:val="24"/>
        </w:rPr>
      </w:pPr>
      <w:r>
        <w:rPr>
          <w:rFonts w:hint="eastAsia" w:ascii="宋体" w:hAnsi="宋体"/>
          <w:color w:val="auto"/>
          <w:sz w:val="24"/>
        </w:rPr>
        <w:t xml:space="preserve">      </w:t>
      </w:r>
      <w:r>
        <w:rPr>
          <w:rFonts w:hint="eastAsia" w:ascii="宋体" w:hAnsi="宋体"/>
          <w:color w:val="auto"/>
          <w:sz w:val="24"/>
          <w:lang w:eastAsia="zh-CN"/>
        </w:rPr>
        <w:t>招标小组</w:t>
      </w:r>
      <w:r>
        <w:rPr>
          <w:rFonts w:hint="eastAsia" w:ascii="宋体" w:hAnsi="宋体"/>
          <w:color w:val="auto"/>
          <w:sz w:val="24"/>
        </w:rPr>
        <w:t>将按照招标文件</w:t>
      </w:r>
      <w:r>
        <w:rPr>
          <w:rFonts w:hint="eastAsia" w:ascii="宋体" w:hAnsi="宋体"/>
          <w:snapToGrid w:val="0"/>
          <w:color w:val="auto"/>
          <w:sz w:val="24"/>
        </w:rPr>
        <w:t>投标须知第1.3</w:t>
      </w:r>
      <w:r>
        <w:rPr>
          <w:rFonts w:hint="eastAsia" w:ascii="宋体" w:hAnsi="宋体"/>
          <w:snapToGrid w:val="0"/>
          <w:color w:val="auto"/>
          <w:sz w:val="24"/>
          <w:lang w:val="en-US" w:eastAsia="zh-CN"/>
        </w:rPr>
        <w:t>.1</w:t>
      </w:r>
      <w:r>
        <w:rPr>
          <w:rFonts w:hint="eastAsia" w:ascii="宋体" w:hAnsi="宋体"/>
          <w:snapToGrid w:val="0"/>
          <w:color w:val="auto"/>
          <w:sz w:val="24"/>
        </w:rPr>
        <w:t>条“投标人资格要求”规定</w:t>
      </w:r>
      <w:r>
        <w:rPr>
          <w:rFonts w:hint="eastAsia" w:ascii="宋体" w:hAnsi="宋体"/>
          <w:color w:val="auto"/>
          <w:sz w:val="24"/>
        </w:rPr>
        <w:t>对投标人进行资格审查，以确定是否为符合招标文件规定要求的合格投标人，同时，</w:t>
      </w:r>
      <w:r>
        <w:rPr>
          <w:rFonts w:hint="eastAsia" w:ascii="宋体" w:hAnsi="宋体"/>
          <w:color w:val="auto"/>
          <w:sz w:val="24"/>
          <w:lang w:eastAsia="zh-CN"/>
        </w:rPr>
        <w:t>招标小组</w:t>
      </w:r>
      <w:r>
        <w:rPr>
          <w:rFonts w:hint="eastAsia" w:ascii="宋体" w:hAnsi="宋体"/>
          <w:color w:val="auto"/>
          <w:sz w:val="24"/>
        </w:rPr>
        <w:t>将依据投标人提供的资格证明文件审查投标人的法人资格、营业范围、财务、技术和生产能力，以确定投标人是否有资格履行合同。经上述资格审查合格的投标人进入下一程序的评审，经上述资格审查不合格的投标文件按照废标处理。</w:t>
      </w:r>
    </w:p>
    <w:p>
      <w:pPr>
        <w:snapToGrid w:val="0"/>
        <w:spacing w:line="440" w:lineRule="atLeast"/>
        <w:ind w:firstLine="480" w:firstLineChars="200"/>
        <w:rPr>
          <w:rFonts w:hint="eastAsia" w:ascii="宋体" w:hAnsi="宋体"/>
          <w:color w:val="auto"/>
          <w:sz w:val="24"/>
        </w:rPr>
      </w:pPr>
      <w:r>
        <w:rPr>
          <w:rFonts w:hint="eastAsia" w:ascii="宋体" w:hAnsi="宋体"/>
          <w:color w:val="auto"/>
          <w:sz w:val="24"/>
        </w:rPr>
        <w:t>3.2.2 投标文件的符合性检查和响应性确定</w:t>
      </w:r>
    </w:p>
    <w:p>
      <w:pPr>
        <w:snapToGrid w:val="0"/>
        <w:spacing w:line="440" w:lineRule="atLeast"/>
        <w:rPr>
          <w:rFonts w:hint="eastAsia" w:ascii="宋体" w:hAnsi="宋体"/>
          <w:color w:val="auto"/>
          <w:sz w:val="24"/>
        </w:rPr>
      </w:pPr>
      <w:r>
        <w:rPr>
          <w:rFonts w:hint="eastAsia" w:ascii="宋体" w:hAnsi="宋体"/>
          <w:color w:val="auto"/>
          <w:sz w:val="24"/>
        </w:rPr>
        <w:t xml:space="preserve">    3.2.2.1 在详细评标之前，</w:t>
      </w:r>
      <w:r>
        <w:rPr>
          <w:rFonts w:hint="eastAsia" w:ascii="宋体" w:hAnsi="宋体"/>
          <w:color w:val="auto"/>
          <w:sz w:val="24"/>
          <w:lang w:eastAsia="zh-CN"/>
        </w:rPr>
        <w:t>招标小组</w:t>
      </w:r>
      <w:r>
        <w:rPr>
          <w:rFonts w:hint="eastAsia" w:ascii="宋体" w:hAnsi="宋体"/>
          <w:color w:val="auto"/>
          <w:sz w:val="24"/>
        </w:rPr>
        <w:t>将确定每一投标是否对招标文件的要求作出了实质性响应，而没有重大偏离。实质性响应的投标是指投标符合招标文件的所有条款、条件和规定且没有重大偏离或保留。重大偏离或保留系指影响到招标文件规定的供货范围和关键的质量和性能，或限制了买方的权力，或保留、反对投标人的义务的规定，而纠正这些偏离将影响到其它提交实质性响应投标的投标人的公平竞争地位。</w:t>
      </w:r>
    </w:p>
    <w:p>
      <w:pPr>
        <w:snapToGrid w:val="0"/>
        <w:spacing w:line="440" w:lineRule="atLeast"/>
        <w:rPr>
          <w:rFonts w:hint="eastAsia" w:ascii="宋体" w:hAnsi="宋体"/>
          <w:color w:val="auto"/>
          <w:sz w:val="24"/>
        </w:rPr>
      </w:pPr>
      <w:bookmarkStart w:id="42" w:name="_Toc177186441"/>
      <w:r>
        <w:rPr>
          <w:rFonts w:hint="eastAsia" w:ascii="宋体" w:hAnsi="宋体"/>
          <w:color w:val="auto"/>
          <w:sz w:val="24"/>
        </w:rPr>
        <w:t xml:space="preserve">    3.2.2.2 </w:t>
      </w:r>
      <w:r>
        <w:rPr>
          <w:rFonts w:hint="eastAsia" w:ascii="宋体" w:hAnsi="宋体"/>
          <w:color w:val="auto"/>
          <w:sz w:val="24"/>
          <w:lang w:eastAsia="zh-CN"/>
        </w:rPr>
        <w:t>招标小组</w:t>
      </w:r>
      <w:r>
        <w:rPr>
          <w:rFonts w:hint="eastAsia" w:ascii="宋体" w:hAnsi="宋体"/>
          <w:color w:val="auto"/>
          <w:sz w:val="24"/>
        </w:rPr>
        <w:t>判断投标文件的响应性仅基于投标文件本身而不靠外部证据。</w:t>
      </w:r>
      <w:r>
        <w:rPr>
          <w:rFonts w:hint="eastAsia" w:ascii="宋体" w:hAnsi="宋体"/>
          <w:color w:val="auto"/>
          <w:sz w:val="24"/>
          <w:lang w:eastAsia="zh-CN"/>
        </w:rPr>
        <w:t>招标小组</w:t>
      </w:r>
      <w:r>
        <w:rPr>
          <w:rFonts w:hint="eastAsia" w:ascii="宋体" w:hAnsi="宋体"/>
          <w:color w:val="auto"/>
          <w:sz w:val="24"/>
        </w:rPr>
        <w:t>将拒绝被确定为非实质性响应的投标，投标人不能通过修正或撤销不符之处而使其投标成为实质性响应的投标。</w:t>
      </w:r>
      <w:bookmarkEnd w:id="42"/>
    </w:p>
    <w:p>
      <w:pPr>
        <w:snapToGrid w:val="0"/>
        <w:spacing w:line="440" w:lineRule="atLeast"/>
        <w:ind w:firstLine="480" w:firstLineChars="200"/>
        <w:rPr>
          <w:rFonts w:hint="eastAsia" w:ascii="宋体" w:hAnsi="宋体"/>
          <w:color w:val="auto"/>
          <w:sz w:val="24"/>
        </w:rPr>
      </w:pPr>
      <w:bookmarkStart w:id="43" w:name="_Toc177186442"/>
      <w:r>
        <w:rPr>
          <w:rFonts w:hint="eastAsia" w:ascii="宋体" w:hAnsi="宋体"/>
          <w:color w:val="auto"/>
          <w:sz w:val="24"/>
        </w:rPr>
        <w:t>凡有下列情况之一者，投标文件视为未实质性响应招标文件要求，按废标处理，不得进入下一步的详细评审：</w:t>
      </w:r>
      <w:bookmarkEnd w:id="43"/>
    </w:p>
    <w:p>
      <w:pPr>
        <w:snapToGrid w:val="0"/>
        <w:spacing w:line="440" w:lineRule="atLeast"/>
        <w:ind w:firstLine="482" w:firstLineChars="200"/>
        <w:rPr>
          <w:rFonts w:ascii="宋体" w:hAnsi="宋体"/>
          <w:b/>
          <w:color w:val="auto"/>
          <w:sz w:val="24"/>
        </w:rPr>
      </w:pPr>
      <w:r>
        <w:rPr>
          <w:rFonts w:hint="eastAsia" w:ascii="宋体" w:hAnsi="宋体"/>
          <w:b/>
          <w:color w:val="auto"/>
          <w:sz w:val="24"/>
        </w:rPr>
        <w:t>（1）</w:t>
      </w:r>
      <w:r>
        <w:rPr>
          <w:rFonts w:hint="eastAsia" w:ascii="宋体" w:hAnsi="宋体"/>
          <w:b/>
          <w:bCs/>
          <w:color w:val="auto"/>
          <w:sz w:val="24"/>
          <w:szCs w:val="24"/>
        </w:rPr>
        <w:t>投标文件未密封的</w:t>
      </w:r>
      <w:r>
        <w:rPr>
          <w:rFonts w:hint="eastAsia" w:ascii="宋体" w:hAnsi="宋体"/>
          <w:b/>
          <w:color w:val="auto"/>
          <w:sz w:val="24"/>
        </w:rPr>
        <w:t>；</w:t>
      </w:r>
    </w:p>
    <w:p>
      <w:pPr>
        <w:snapToGrid w:val="0"/>
        <w:spacing w:line="440" w:lineRule="atLeast"/>
        <w:ind w:firstLine="482" w:firstLineChars="200"/>
        <w:rPr>
          <w:rFonts w:ascii="宋体" w:hAnsi="宋体"/>
          <w:b/>
          <w:color w:val="auto"/>
          <w:sz w:val="24"/>
        </w:rPr>
      </w:pPr>
      <w:bookmarkStart w:id="44" w:name="_Toc177186443"/>
      <w:r>
        <w:rPr>
          <w:rFonts w:hint="eastAsia" w:ascii="宋体" w:hAnsi="宋体"/>
          <w:b/>
          <w:color w:val="auto"/>
          <w:sz w:val="24"/>
        </w:rPr>
        <w:t>（2）投标有效期不满足招标文件要求；</w:t>
      </w:r>
      <w:bookmarkEnd w:id="44"/>
    </w:p>
    <w:p>
      <w:pPr>
        <w:snapToGrid w:val="0"/>
        <w:spacing w:line="440" w:lineRule="atLeast"/>
        <w:ind w:firstLine="482" w:firstLineChars="200"/>
        <w:rPr>
          <w:rFonts w:ascii="宋体" w:hAnsi="宋体"/>
          <w:b/>
          <w:color w:val="auto"/>
          <w:sz w:val="24"/>
        </w:rPr>
      </w:pPr>
      <w:bookmarkStart w:id="45" w:name="_Toc177186444"/>
      <w:r>
        <w:rPr>
          <w:rFonts w:hint="eastAsia" w:ascii="宋体" w:hAnsi="宋体"/>
          <w:b/>
          <w:color w:val="auto"/>
          <w:sz w:val="24"/>
        </w:rPr>
        <w:t>（3）投标文件无法人代表（或正式授权的投标人代表）签字或未盖法人单位公章的；或签字人未经法定代表人有效委托的；</w:t>
      </w:r>
      <w:bookmarkEnd w:id="45"/>
    </w:p>
    <w:p>
      <w:pPr>
        <w:snapToGrid w:val="0"/>
        <w:spacing w:line="440" w:lineRule="atLeast"/>
        <w:ind w:firstLine="482" w:firstLineChars="200"/>
        <w:rPr>
          <w:rFonts w:ascii="宋体" w:hAnsi="宋体"/>
          <w:b/>
          <w:color w:val="auto"/>
          <w:sz w:val="24"/>
        </w:rPr>
      </w:pPr>
      <w:bookmarkStart w:id="46" w:name="_Toc177186446"/>
      <w:r>
        <w:rPr>
          <w:rFonts w:hint="eastAsia" w:ascii="宋体" w:hAnsi="宋体"/>
          <w:b/>
          <w:color w:val="auto"/>
          <w:sz w:val="24"/>
        </w:rPr>
        <w:t>（</w:t>
      </w:r>
      <w:r>
        <w:rPr>
          <w:rFonts w:hint="eastAsia" w:ascii="宋体" w:hAnsi="宋体"/>
          <w:b/>
          <w:color w:val="auto"/>
          <w:sz w:val="24"/>
          <w:lang w:val="en-US" w:eastAsia="zh-CN"/>
        </w:rPr>
        <w:t>4</w:t>
      </w:r>
      <w:r>
        <w:rPr>
          <w:rFonts w:hint="eastAsia" w:ascii="宋体" w:hAnsi="宋体"/>
          <w:b/>
          <w:color w:val="auto"/>
          <w:sz w:val="24"/>
        </w:rPr>
        <w:t>）不满足招标文件所规定的合格性标准或提供资格证明文件不全的；</w:t>
      </w:r>
      <w:bookmarkEnd w:id="46"/>
    </w:p>
    <w:p>
      <w:pPr>
        <w:snapToGrid w:val="0"/>
        <w:spacing w:line="440" w:lineRule="atLeast"/>
        <w:ind w:firstLine="482" w:firstLineChars="200"/>
        <w:rPr>
          <w:rFonts w:ascii="宋体" w:hAnsi="宋体"/>
          <w:b/>
          <w:color w:val="auto"/>
          <w:sz w:val="24"/>
        </w:rPr>
      </w:pPr>
      <w:bookmarkStart w:id="47" w:name="_Toc177186447"/>
      <w:r>
        <w:rPr>
          <w:rFonts w:hint="eastAsia" w:ascii="宋体" w:hAnsi="宋体"/>
          <w:b/>
          <w:color w:val="auto"/>
          <w:sz w:val="24"/>
        </w:rPr>
        <w:t>（</w:t>
      </w:r>
      <w:r>
        <w:rPr>
          <w:rFonts w:hint="eastAsia" w:ascii="宋体" w:hAnsi="宋体"/>
          <w:b/>
          <w:color w:val="auto"/>
          <w:sz w:val="24"/>
          <w:lang w:val="en-US" w:eastAsia="zh-CN"/>
        </w:rPr>
        <w:t>5</w:t>
      </w:r>
      <w:r>
        <w:rPr>
          <w:rFonts w:hint="eastAsia" w:ascii="宋体" w:hAnsi="宋体"/>
          <w:b/>
          <w:color w:val="auto"/>
          <w:sz w:val="24"/>
        </w:rPr>
        <w:t>）</w:t>
      </w:r>
      <w:r>
        <w:rPr>
          <w:rFonts w:hint="eastAsia" w:ascii="宋体" w:hAnsi="宋体"/>
          <w:b/>
          <w:color w:val="auto"/>
          <w:sz w:val="24"/>
          <w:szCs w:val="24"/>
        </w:rPr>
        <w:t>一个投标人不止投一个标</w:t>
      </w:r>
      <w:r>
        <w:rPr>
          <w:rFonts w:hint="eastAsia" w:ascii="宋体" w:hAnsi="宋体"/>
          <w:b/>
          <w:color w:val="auto"/>
          <w:sz w:val="24"/>
        </w:rPr>
        <w:t>；</w:t>
      </w:r>
      <w:bookmarkEnd w:id="47"/>
    </w:p>
    <w:p>
      <w:pPr>
        <w:snapToGrid w:val="0"/>
        <w:spacing w:line="440" w:lineRule="atLeast"/>
        <w:ind w:firstLine="482" w:firstLineChars="200"/>
        <w:rPr>
          <w:rFonts w:hint="eastAsia" w:ascii="宋体" w:hAnsi="宋体"/>
          <w:b/>
          <w:color w:val="auto"/>
          <w:sz w:val="24"/>
        </w:rPr>
      </w:pPr>
      <w:bookmarkStart w:id="48" w:name="_Toc177186448"/>
      <w:r>
        <w:rPr>
          <w:rFonts w:hint="eastAsia" w:ascii="宋体" w:hAnsi="宋体"/>
          <w:b/>
          <w:color w:val="auto"/>
          <w:sz w:val="24"/>
        </w:rPr>
        <w:t>（</w:t>
      </w:r>
      <w:r>
        <w:rPr>
          <w:rFonts w:hint="eastAsia" w:ascii="宋体" w:hAnsi="宋体"/>
          <w:b/>
          <w:color w:val="auto"/>
          <w:sz w:val="24"/>
          <w:lang w:val="en-US" w:eastAsia="zh-CN"/>
        </w:rPr>
        <w:t>6</w:t>
      </w:r>
      <w:r>
        <w:rPr>
          <w:rFonts w:hint="eastAsia" w:ascii="宋体" w:hAnsi="宋体"/>
          <w:b/>
          <w:color w:val="auto"/>
          <w:sz w:val="24"/>
        </w:rPr>
        <w:t>）</w:t>
      </w:r>
      <w:bookmarkEnd w:id="48"/>
      <w:r>
        <w:rPr>
          <w:rFonts w:hint="eastAsia" w:ascii="宋体" w:hAnsi="宋体"/>
          <w:b/>
          <w:color w:val="auto"/>
          <w:sz w:val="24"/>
          <w:szCs w:val="24"/>
        </w:rPr>
        <w:t>投标人提交的是可选择的报价</w:t>
      </w:r>
      <w:r>
        <w:rPr>
          <w:rFonts w:hint="eastAsia" w:ascii="宋体" w:hAnsi="宋体"/>
          <w:b/>
          <w:color w:val="auto"/>
          <w:sz w:val="24"/>
        </w:rPr>
        <w:t>；</w:t>
      </w:r>
    </w:p>
    <w:p>
      <w:pPr>
        <w:snapToGrid w:val="0"/>
        <w:spacing w:line="440" w:lineRule="atLeast"/>
        <w:ind w:firstLine="482" w:firstLineChars="200"/>
        <w:rPr>
          <w:rFonts w:hint="eastAsia" w:ascii="宋体" w:hAnsi="宋体"/>
          <w:b/>
          <w:color w:val="auto"/>
          <w:sz w:val="24"/>
          <w:szCs w:val="24"/>
        </w:rPr>
      </w:pPr>
      <w:r>
        <w:rPr>
          <w:rFonts w:hint="eastAsia" w:ascii="宋体" w:hAnsi="宋体"/>
          <w:b/>
          <w:color w:val="auto"/>
          <w:sz w:val="24"/>
        </w:rPr>
        <w:t>（</w:t>
      </w:r>
      <w:r>
        <w:rPr>
          <w:rFonts w:hint="eastAsia" w:ascii="宋体" w:hAnsi="宋体"/>
          <w:b/>
          <w:color w:val="auto"/>
          <w:sz w:val="24"/>
          <w:lang w:val="en-US" w:eastAsia="zh-CN"/>
        </w:rPr>
        <w:t>7</w:t>
      </w:r>
      <w:r>
        <w:rPr>
          <w:rFonts w:hint="eastAsia" w:ascii="宋体" w:hAnsi="宋体"/>
          <w:b/>
          <w:color w:val="auto"/>
          <w:sz w:val="24"/>
        </w:rPr>
        <w:t>）</w:t>
      </w:r>
      <w:r>
        <w:rPr>
          <w:rFonts w:ascii="宋体" w:hAnsi="宋体"/>
          <w:b/>
          <w:color w:val="auto"/>
          <w:sz w:val="24"/>
          <w:szCs w:val="24"/>
        </w:rPr>
        <w:t>投标人的投标</w:t>
      </w:r>
      <w:r>
        <w:rPr>
          <w:rFonts w:hint="eastAsia" w:ascii="宋体" w:hAnsi="宋体"/>
          <w:b/>
          <w:color w:val="auto"/>
          <w:sz w:val="24"/>
          <w:szCs w:val="24"/>
        </w:rPr>
        <w:t>报价</w:t>
      </w:r>
      <w:r>
        <w:rPr>
          <w:rFonts w:ascii="宋体" w:hAnsi="宋体"/>
          <w:b/>
          <w:color w:val="auto"/>
          <w:sz w:val="24"/>
          <w:szCs w:val="24"/>
        </w:rPr>
        <w:t>高于招标最高</w:t>
      </w:r>
      <w:r>
        <w:rPr>
          <w:rFonts w:hint="eastAsia" w:ascii="宋体" w:hAnsi="宋体"/>
          <w:b/>
          <w:color w:val="auto"/>
          <w:sz w:val="24"/>
          <w:szCs w:val="24"/>
        </w:rPr>
        <w:t>限</w:t>
      </w:r>
      <w:r>
        <w:rPr>
          <w:rFonts w:ascii="宋体" w:hAnsi="宋体"/>
          <w:b/>
          <w:color w:val="auto"/>
          <w:sz w:val="24"/>
          <w:szCs w:val="24"/>
        </w:rPr>
        <w:t>价的</w:t>
      </w:r>
      <w:r>
        <w:rPr>
          <w:rFonts w:hint="eastAsia" w:ascii="宋体" w:hAnsi="宋体"/>
          <w:b/>
          <w:color w:val="auto"/>
          <w:sz w:val="24"/>
          <w:szCs w:val="24"/>
        </w:rPr>
        <w:t>；</w:t>
      </w:r>
    </w:p>
    <w:p>
      <w:pPr>
        <w:snapToGrid w:val="0"/>
        <w:spacing w:line="440" w:lineRule="atLeast"/>
        <w:ind w:firstLine="482" w:firstLineChars="200"/>
        <w:rPr>
          <w:rFonts w:ascii="宋体" w:hAnsi="宋体"/>
          <w:b/>
          <w:color w:val="auto"/>
          <w:sz w:val="24"/>
        </w:rPr>
      </w:pPr>
      <w:r>
        <w:rPr>
          <w:rFonts w:hint="eastAsia" w:ascii="宋体" w:hAnsi="宋体"/>
          <w:b/>
          <w:color w:val="auto"/>
          <w:sz w:val="24"/>
        </w:rPr>
        <w:t>（</w:t>
      </w:r>
      <w:r>
        <w:rPr>
          <w:rFonts w:hint="eastAsia" w:ascii="宋体" w:hAnsi="宋体"/>
          <w:b/>
          <w:color w:val="auto"/>
          <w:sz w:val="24"/>
          <w:lang w:val="en-US" w:eastAsia="zh-CN"/>
        </w:rPr>
        <w:t>8</w:t>
      </w:r>
      <w:r>
        <w:rPr>
          <w:rFonts w:hint="eastAsia" w:ascii="宋体" w:hAnsi="宋体"/>
          <w:b/>
          <w:color w:val="auto"/>
          <w:sz w:val="24"/>
        </w:rPr>
        <w:t>）</w:t>
      </w:r>
      <w:r>
        <w:rPr>
          <w:rFonts w:hint="eastAsia" w:ascii="宋体" w:hAnsi="宋体"/>
          <w:b/>
          <w:bCs/>
          <w:color w:val="auto"/>
          <w:sz w:val="24"/>
          <w:szCs w:val="24"/>
        </w:rPr>
        <w:t>投标文件附有招标人不能接受的条件的；</w:t>
      </w:r>
    </w:p>
    <w:p>
      <w:pPr>
        <w:snapToGrid w:val="0"/>
        <w:spacing w:line="440" w:lineRule="atLeast"/>
        <w:ind w:firstLine="482" w:firstLineChars="200"/>
        <w:rPr>
          <w:rFonts w:hint="eastAsia" w:ascii="宋体" w:hAnsi="宋体"/>
          <w:b/>
          <w:color w:val="auto"/>
          <w:sz w:val="24"/>
        </w:rPr>
      </w:pPr>
      <w:bookmarkStart w:id="49" w:name="_Toc177186449"/>
      <w:r>
        <w:rPr>
          <w:rFonts w:hint="eastAsia" w:ascii="宋体" w:hAnsi="宋体"/>
          <w:b/>
          <w:color w:val="auto"/>
          <w:sz w:val="24"/>
        </w:rPr>
        <w:t>（</w:t>
      </w:r>
      <w:r>
        <w:rPr>
          <w:rFonts w:hint="eastAsia" w:ascii="宋体" w:hAnsi="宋体"/>
          <w:b/>
          <w:color w:val="auto"/>
          <w:sz w:val="24"/>
          <w:lang w:val="en-US" w:eastAsia="zh-CN"/>
        </w:rPr>
        <w:t>9</w:t>
      </w:r>
      <w:r>
        <w:rPr>
          <w:rFonts w:hint="eastAsia" w:ascii="宋体" w:hAnsi="宋体"/>
          <w:b/>
          <w:color w:val="auto"/>
          <w:sz w:val="24"/>
        </w:rPr>
        <w:t>）投标内容与招标内容及要求有重大偏离或保留的；</w:t>
      </w:r>
      <w:bookmarkEnd w:id="49"/>
      <w:r>
        <w:rPr>
          <w:rFonts w:hint="eastAsia" w:ascii="宋体" w:hAnsi="宋体"/>
          <w:b/>
          <w:color w:val="auto"/>
          <w:sz w:val="24"/>
        </w:rPr>
        <w:t xml:space="preserve"> </w:t>
      </w:r>
    </w:p>
    <w:p>
      <w:pPr>
        <w:snapToGrid w:val="0"/>
        <w:spacing w:line="440" w:lineRule="atLeast"/>
        <w:ind w:firstLine="482" w:firstLineChars="200"/>
        <w:rPr>
          <w:rFonts w:hint="eastAsia" w:ascii="宋体" w:hAnsi="宋体"/>
          <w:b/>
          <w:color w:val="auto"/>
          <w:sz w:val="24"/>
        </w:rPr>
      </w:pPr>
      <w:bookmarkStart w:id="50" w:name="_Toc177186451"/>
      <w:r>
        <w:rPr>
          <w:rFonts w:hint="eastAsia" w:ascii="宋体" w:hAnsi="宋体"/>
          <w:b/>
          <w:color w:val="auto"/>
          <w:sz w:val="24"/>
        </w:rPr>
        <w:t>（1</w:t>
      </w:r>
      <w:r>
        <w:rPr>
          <w:rFonts w:hint="eastAsia" w:ascii="宋体" w:hAnsi="宋体"/>
          <w:b/>
          <w:color w:val="auto"/>
          <w:sz w:val="24"/>
          <w:lang w:val="en-US" w:eastAsia="zh-CN"/>
        </w:rPr>
        <w:t>0</w:t>
      </w:r>
      <w:r>
        <w:rPr>
          <w:rFonts w:hint="eastAsia" w:ascii="宋体" w:hAnsi="宋体"/>
          <w:b/>
          <w:color w:val="auto"/>
          <w:sz w:val="24"/>
        </w:rPr>
        <w:t>）投标人有串通投标、弄虚作假、行贿等违法行为的</w:t>
      </w:r>
      <w:bookmarkEnd w:id="50"/>
      <w:r>
        <w:rPr>
          <w:rFonts w:hint="eastAsia" w:ascii="宋体" w:hAnsi="宋体"/>
          <w:b/>
          <w:color w:val="auto"/>
          <w:sz w:val="24"/>
        </w:rPr>
        <w:t>；</w:t>
      </w:r>
    </w:p>
    <w:p>
      <w:pPr>
        <w:snapToGrid w:val="0"/>
        <w:spacing w:line="440" w:lineRule="atLeast"/>
        <w:ind w:firstLine="482" w:firstLineChars="200"/>
        <w:rPr>
          <w:rFonts w:hint="eastAsia" w:ascii="宋体" w:hAnsi="宋体"/>
          <w:b/>
          <w:color w:val="auto"/>
          <w:sz w:val="24"/>
        </w:rPr>
      </w:pPr>
      <w:r>
        <w:rPr>
          <w:rFonts w:hint="eastAsia" w:ascii="宋体" w:hAnsi="宋体"/>
          <w:b/>
          <w:color w:val="auto"/>
          <w:sz w:val="24"/>
          <w:szCs w:val="24"/>
        </w:rPr>
        <w:t>（1</w:t>
      </w:r>
      <w:r>
        <w:rPr>
          <w:rFonts w:hint="eastAsia" w:ascii="宋体" w:hAnsi="宋体"/>
          <w:b/>
          <w:color w:val="auto"/>
          <w:sz w:val="24"/>
          <w:szCs w:val="24"/>
          <w:lang w:val="en-US" w:eastAsia="zh-CN"/>
        </w:rPr>
        <w:t>1</w:t>
      </w:r>
      <w:r>
        <w:rPr>
          <w:rFonts w:hint="eastAsia" w:ascii="宋体" w:hAnsi="宋体"/>
          <w:b/>
          <w:color w:val="auto"/>
          <w:sz w:val="24"/>
          <w:szCs w:val="24"/>
        </w:rPr>
        <w:t>）</w:t>
      </w:r>
      <w:r>
        <w:rPr>
          <w:rFonts w:hint="eastAsia" w:ascii="宋体" w:hAnsi="宋体"/>
          <w:b/>
          <w:bCs/>
          <w:color w:val="auto"/>
          <w:sz w:val="24"/>
          <w:szCs w:val="24"/>
        </w:rPr>
        <w:t>不符合招标文件中规定的其他实质性要求的。</w:t>
      </w:r>
    </w:p>
    <w:p>
      <w:pPr>
        <w:snapToGrid w:val="0"/>
        <w:spacing w:line="440" w:lineRule="atLeast"/>
        <w:ind w:firstLine="960" w:firstLineChars="400"/>
        <w:rPr>
          <w:rFonts w:hint="eastAsia" w:ascii="宋体" w:hAnsi="宋体"/>
          <w:color w:val="auto"/>
          <w:sz w:val="24"/>
        </w:rPr>
      </w:pPr>
      <w:bookmarkStart w:id="51" w:name="_Toc177186452"/>
      <w:r>
        <w:rPr>
          <w:rFonts w:hint="eastAsia" w:ascii="宋体" w:hAnsi="宋体"/>
          <w:color w:val="auto"/>
          <w:sz w:val="24"/>
        </w:rPr>
        <w:t xml:space="preserve">3.2.2.3 </w:t>
      </w:r>
      <w:r>
        <w:rPr>
          <w:rFonts w:hint="eastAsia" w:ascii="宋体" w:hAnsi="宋体"/>
          <w:color w:val="auto"/>
          <w:sz w:val="24"/>
          <w:lang w:eastAsia="zh-CN"/>
        </w:rPr>
        <w:t>招标小组</w:t>
      </w:r>
      <w:r>
        <w:rPr>
          <w:rFonts w:hint="eastAsia" w:ascii="宋体" w:hAnsi="宋体"/>
          <w:color w:val="auto"/>
          <w:sz w:val="24"/>
        </w:rPr>
        <w:t>将允许修改投标中不构成重大偏离的微小的、非正规、不一致或不规则的地方，但这种允许不能损害或影响任何投标人的相对排序。</w:t>
      </w:r>
      <w:bookmarkEnd w:id="51"/>
    </w:p>
    <w:p>
      <w:pPr>
        <w:snapToGrid w:val="0"/>
        <w:spacing w:line="440" w:lineRule="atLeast"/>
        <w:ind w:firstLine="480" w:firstLineChars="200"/>
        <w:rPr>
          <w:rFonts w:hint="eastAsia" w:ascii="宋体" w:hAnsi="宋体"/>
          <w:color w:val="auto"/>
          <w:sz w:val="24"/>
        </w:rPr>
      </w:pPr>
      <w:r>
        <w:rPr>
          <w:rFonts w:hint="eastAsia" w:ascii="宋体" w:hAnsi="宋体"/>
          <w:color w:val="auto"/>
          <w:sz w:val="24"/>
        </w:rPr>
        <w:t>3.3 投标文件的澄清</w:t>
      </w:r>
    </w:p>
    <w:p>
      <w:pPr>
        <w:snapToGrid w:val="0"/>
        <w:spacing w:line="440" w:lineRule="atLeast"/>
        <w:ind w:firstLine="720" w:firstLineChars="300"/>
        <w:rPr>
          <w:rFonts w:hint="eastAsia" w:ascii="宋体" w:hAnsi="宋体"/>
          <w:color w:val="auto"/>
          <w:sz w:val="24"/>
        </w:rPr>
      </w:pPr>
      <w:r>
        <w:rPr>
          <w:rFonts w:hint="eastAsia" w:ascii="宋体" w:hAnsi="宋体"/>
          <w:color w:val="auto"/>
          <w:sz w:val="24"/>
        </w:rPr>
        <w:t>3.3.1 为了有助于投标文件的审查、评价和比较，根据需要，可以要求投标人对投标文件含义不明确的内容作必要的澄清或说明。有关澄清的要求与答复应采用书面形式，但不应寻求、提出或允许更改投标价格或投标文件的实质性内容。按照本评标细则第3.3.2款的规定对</w:t>
      </w:r>
      <w:r>
        <w:rPr>
          <w:rFonts w:hint="eastAsia" w:ascii="宋体" w:hAnsi="宋体"/>
          <w:snapToGrid w:val="0"/>
          <w:color w:val="auto"/>
          <w:sz w:val="24"/>
          <w:lang w:eastAsia="zh-CN"/>
        </w:rPr>
        <w:t>招标小组</w:t>
      </w:r>
      <w:r>
        <w:rPr>
          <w:rFonts w:hint="eastAsia" w:ascii="宋体" w:hAnsi="宋体"/>
          <w:color w:val="auto"/>
          <w:sz w:val="24"/>
        </w:rPr>
        <w:t>在评标时发现的错误所进行的核实修正除外。</w:t>
      </w:r>
    </w:p>
    <w:p>
      <w:pPr>
        <w:snapToGrid w:val="0"/>
        <w:spacing w:line="440" w:lineRule="atLeast"/>
        <w:ind w:firstLine="720" w:firstLineChars="300"/>
        <w:rPr>
          <w:rFonts w:hint="eastAsia" w:ascii="宋体" w:hAnsi="宋体"/>
          <w:color w:val="auto"/>
          <w:sz w:val="24"/>
        </w:rPr>
      </w:pPr>
      <w:r>
        <w:rPr>
          <w:rFonts w:hint="eastAsia" w:ascii="宋体" w:hAnsi="宋体"/>
          <w:color w:val="auto"/>
          <w:sz w:val="24"/>
        </w:rPr>
        <w:t>3.3.2 投标文件的投标报价的算术性错误修正</w:t>
      </w:r>
    </w:p>
    <w:p>
      <w:pPr>
        <w:snapToGrid w:val="0"/>
        <w:spacing w:line="440" w:lineRule="atLeast"/>
        <w:ind w:firstLine="720" w:firstLineChars="300"/>
        <w:rPr>
          <w:rFonts w:hint="eastAsia" w:ascii="宋体" w:hAnsi="宋体"/>
          <w:snapToGrid w:val="0"/>
          <w:color w:val="auto"/>
          <w:sz w:val="24"/>
        </w:rPr>
      </w:pPr>
      <w:r>
        <w:rPr>
          <w:rFonts w:hint="eastAsia" w:ascii="宋体" w:hAnsi="宋体"/>
          <w:snapToGrid w:val="0"/>
          <w:color w:val="auto"/>
          <w:sz w:val="24"/>
        </w:rPr>
        <w:t xml:space="preserve">3.3.2.1 </w:t>
      </w:r>
      <w:r>
        <w:rPr>
          <w:rFonts w:hint="eastAsia" w:ascii="宋体" w:hAnsi="宋体"/>
          <w:snapToGrid w:val="0"/>
          <w:color w:val="auto"/>
          <w:sz w:val="24"/>
          <w:lang w:eastAsia="zh-CN"/>
        </w:rPr>
        <w:t>招标小组</w:t>
      </w:r>
      <w:r>
        <w:rPr>
          <w:rFonts w:hint="eastAsia" w:ascii="宋体" w:hAnsi="宋体"/>
          <w:snapToGrid w:val="0"/>
          <w:color w:val="auto"/>
          <w:sz w:val="24"/>
        </w:rPr>
        <w:t>将对确定为实质上响应招标文件要求的投标文件的投标报价进行算术性错误修正，算术性错误修正的原则如下：</w:t>
      </w:r>
    </w:p>
    <w:p>
      <w:pPr>
        <w:snapToGrid w:val="0"/>
        <w:spacing w:line="440" w:lineRule="atLeast"/>
        <w:ind w:firstLine="480" w:firstLineChars="200"/>
        <w:rPr>
          <w:rFonts w:hint="eastAsia" w:ascii="宋体" w:hAnsi="宋体"/>
          <w:color w:val="auto"/>
          <w:sz w:val="24"/>
        </w:rPr>
      </w:pPr>
      <w:r>
        <w:rPr>
          <w:rFonts w:hint="eastAsia" w:ascii="宋体" w:hAnsi="宋体"/>
          <w:snapToGrid w:val="0"/>
          <w:color w:val="auto"/>
          <w:sz w:val="24"/>
        </w:rPr>
        <w:t>（1）当以数字表示的金额与文字表示的金额有差异时，以文字表示的金额为准。</w:t>
      </w:r>
    </w:p>
    <w:p>
      <w:pPr>
        <w:snapToGrid w:val="0"/>
        <w:spacing w:line="440" w:lineRule="atLeast"/>
        <w:ind w:firstLine="480" w:firstLineChars="200"/>
        <w:rPr>
          <w:rFonts w:hint="eastAsia" w:ascii="宋体" w:hAnsi="宋体"/>
          <w:snapToGrid w:val="0"/>
          <w:color w:val="auto"/>
          <w:sz w:val="24"/>
        </w:rPr>
      </w:pPr>
      <w:r>
        <w:rPr>
          <w:rFonts w:hint="eastAsia" w:ascii="宋体" w:hAnsi="宋体"/>
          <w:snapToGrid w:val="0"/>
          <w:color w:val="auto"/>
          <w:sz w:val="24"/>
        </w:rPr>
        <w:t>（2）当单价与数量相乘不等于合价时，以单价计算为准，并修正合价。除非</w:t>
      </w:r>
      <w:r>
        <w:rPr>
          <w:rFonts w:hint="eastAsia" w:ascii="宋体" w:hAnsi="宋体"/>
          <w:snapToGrid w:val="0"/>
          <w:color w:val="auto"/>
          <w:sz w:val="24"/>
          <w:lang w:eastAsia="zh-CN"/>
        </w:rPr>
        <w:t>招标小组</w:t>
      </w:r>
      <w:r>
        <w:rPr>
          <w:rFonts w:hint="eastAsia" w:ascii="宋体" w:hAnsi="宋体"/>
          <w:snapToGrid w:val="0"/>
          <w:color w:val="auto"/>
          <w:sz w:val="24"/>
        </w:rPr>
        <w:t>认为单价有明显的小数点位置差错，此时以标出的总价为准，修正单价。</w:t>
      </w:r>
    </w:p>
    <w:p>
      <w:pPr>
        <w:snapToGrid w:val="0"/>
        <w:spacing w:line="440" w:lineRule="atLeast"/>
        <w:ind w:firstLine="480" w:firstLineChars="200"/>
        <w:rPr>
          <w:rFonts w:hint="eastAsia" w:ascii="宋体" w:hAnsi="宋体"/>
          <w:snapToGrid w:val="0"/>
          <w:color w:val="auto"/>
          <w:sz w:val="24"/>
        </w:rPr>
      </w:pPr>
      <w:r>
        <w:rPr>
          <w:rFonts w:hint="eastAsia" w:ascii="宋体" w:hAnsi="宋体"/>
          <w:snapToGrid w:val="0"/>
          <w:color w:val="auto"/>
          <w:sz w:val="24"/>
        </w:rPr>
        <w:t>（3）如果合价累加得出的总价与标出的总价不一致，以合价累加得出的总价为准，修改总价。</w:t>
      </w:r>
    </w:p>
    <w:p>
      <w:pPr>
        <w:snapToGrid w:val="0"/>
        <w:spacing w:line="440" w:lineRule="atLeast"/>
        <w:ind w:firstLine="480" w:firstLineChars="200"/>
        <w:rPr>
          <w:rFonts w:hint="eastAsia" w:ascii="宋体" w:hAnsi="宋体"/>
          <w:snapToGrid w:val="0"/>
          <w:color w:val="auto"/>
          <w:sz w:val="24"/>
        </w:rPr>
      </w:pPr>
      <w:r>
        <w:rPr>
          <w:rFonts w:hint="eastAsia" w:ascii="宋体" w:hAnsi="宋体"/>
          <w:snapToGrid w:val="0"/>
          <w:color w:val="auto"/>
          <w:sz w:val="24"/>
        </w:rPr>
        <w:t>（4）根据招标文件载明的算术性修正原则对投标文件进行算术性修正，若修正后的报价与原投标报价相比偏差在1%及以上，或修正后的报价高于最高限价的，属于重大偏差，按废标处理。</w:t>
      </w:r>
    </w:p>
    <w:p>
      <w:pPr>
        <w:snapToGrid w:val="0"/>
        <w:spacing w:line="440" w:lineRule="atLeast"/>
        <w:rPr>
          <w:rFonts w:hint="eastAsia" w:ascii="宋体" w:hAnsi="宋体"/>
          <w:snapToGrid w:val="0"/>
          <w:color w:val="auto"/>
          <w:sz w:val="24"/>
        </w:rPr>
      </w:pPr>
      <w:r>
        <w:rPr>
          <w:rFonts w:hint="eastAsia" w:ascii="宋体" w:hAnsi="宋体"/>
          <w:snapToGrid w:val="0"/>
          <w:color w:val="auto"/>
          <w:sz w:val="24"/>
        </w:rPr>
        <w:t xml:space="preserve">     3.3.2.2 按上述3.3.2.1款算术性错误修正的原则及方法调整投标文件的投标报价，经投标人同意后，调整后的报价对投标人起约束作用。如果投标人不接受改正后的投标报价则其投标将被拒绝，其投标保证金将被没收，并不影响评标工作。</w:t>
      </w:r>
    </w:p>
    <w:p>
      <w:pPr>
        <w:snapToGrid w:val="0"/>
        <w:spacing w:line="440" w:lineRule="atLeast"/>
        <w:ind w:firstLine="480" w:firstLineChars="200"/>
        <w:rPr>
          <w:rFonts w:hint="eastAsia" w:ascii="宋体" w:hAnsi="宋体"/>
          <w:color w:val="auto"/>
          <w:sz w:val="24"/>
        </w:rPr>
      </w:pPr>
      <w:r>
        <w:rPr>
          <w:rFonts w:hint="eastAsia" w:ascii="宋体" w:hAnsi="宋体"/>
          <w:color w:val="auto"/>
          <w:sz w:val="24"/>
        </w:rPr>
        <w:t>3.4 详细评审</w:t>
      </w:r>
    </w:p>
    <w:p>
      <w:pPr>
        <w:snapToGrid w:val="0"/>
        <w:spacing w:line="440" w:lineRule="atLeast"/>
        <w:ind w:firstLine="708" w:firstLineChars="300"/>
        <w:rPr>
          <w:rFonts w:hint="eastAsia" w:ascii="宋体" w:hAnsi="宋体"/>
          <w:color w:val="auto"/>
          <w:sz w:val="24"/>
        </w:rPr>
      </w:pPr>
      <w:r>
        <w:rPr>
          <w:rFonts w:hint="eastAsia" w:ascii="宋体" w:hAnsi="宋体"/>
          <w:color w:val="auto"/>
          <w:spacing w:val="-2"/>
          <w:sz w:val="24"/>
        </w:rPr>
        <w:t xml:space="preserve">3.4.1 </w:t>
      </w:r>
      <w:r>
        <w:rPr>
          <w:rFonts w:hint="eastAsia" w:ascii="宋体" w:hAnsi="宋体"/>
          <w:color w:val="auto"/>
          <w:spacing w:val="-2"/>
          <w:sz w:val="24"/>
          <w:lang w:eastAsia="zh-CN"/>
        </w:rPr>
        <w:t>招标小组</w:t>
      </w:r>
      <w:r>
        <w:rPr>
          <w:rFonts w:hint="eastAsia" w:ascii="宋体" w:hAnsi="宋体"/>
          <w:color w:val="auto"/>
          <w:spacing w:val="-2"/>
          <w:sz w:val="24"/>
        </w:rPr>
        <w:t>将仅对通过初步评审的投标文件，进行详细评审。</w:t>
      </w:r>
    </w:p>
    <w:p>
      <w:pPr>
        <w:snapToGrid w:val="0"/>
        <w:spacing w:line="440" w:lineRule="atLeast"/>
        <w:ind w:firstLine="720" w:firstLineChars="300"/>
        <w:rPr>
          <w:rFonts w:hint="eastAsia" w:ascii="宋体" w:hAnsi="宋体"/>
          <w:color w:val="auto"/>
          <w:sz w:val="24"/>
        </w:rPr>
      </w:pPr>
      <w:r>
        <w:rPr>
          <w:rFonts w:hint="eastAsia" w:ascii="宋体" w:hAnsi="宋体"/>
          <w:color w:val="auto"/>
          <w:sz w:val="24"/>
        </w:rPr>
        <w:t xml:space="preserve">3.4.2 </w:t>
      </w:r>
      <w:r>
        <w:rPr>
          <w:rFonts w:hint="eastAsia" w:ascii="宋体" w:hAnsi="宋体"/>
          <w:color w:val="auto"/>
          <w:spacing w:val="-2"/>
          <w:sz w:val="24"/>
          <w:lang w:eastAsia="zh-CN"/>
        </w:rPr>
        <w:t>招标小组</w:t>
      </w:r>
      <w:r>
        <w:rPr>
          <w:rFonts w:hint="eastAsia" w:ascii="宋体" w:hAnsi="宋体"/>
          <w:color w:val="auto"/>
          <w:sz w:val="24"/>
        </w:rPr>
        <w:t>将根据以下评标办法和标准，对投标文件进行评审和比较：</w:t>
      </w:r>
    </w:p>
    <w:p>
      <w:pPr>
        <w:snapToGrid w:val="0"/>
        <w:spacing w:line="440" w:lineRule="atLeast"/>
        <w:ind w:firstLine="480" w:firstLineChars="200"/>
        <w:rPr>
          <w:rFonts w:hint="eastAsia" w:ascii="宋体" w:hAnsi="宋体"/>
          <w:color w:val="auto"/>
          <w:sz w:val="24"/>
        </w:rPr>
      </w:pPr>
      <w:r>
        <w:rPr>
          <w:rFonts w:hint="eastAsia" w:ascii="宋体" w:hAnsi="宋体"/>
          <w:color w:val="auto"/>
          <w:sz w:val="24"/>
        </w:rPr>
        <w:t>本项目评标采用经评审最低投标价法进行评议，</w:t>
      </w:r>
      <w:r>
        <w:rPr>
          <w:rFonts w:hint="eastAsia" w:ascii="宋体" w:hAnsi="宋体"/>
          <w:color w:val="auto"/>
          <w:spacing w:val="-2"/>
          <w:sz w:val="24"/>
          <w:lang w:eastAsia="zh-CN"/>
        </w:rPr>
        <w:t>招标小组</w:t>
      </w:r>
      <w:r>
        <w:rPr>
          <w:rFonts w:hint="eastAsia" w:ascii="宋体" w:hAnsi="宋体"/>
          <w:color w:val="auto"/>
          <w:sz w:val="24"/>
        </w:rPr>
        <w:t>将对通过初步评审的各合格投标人，进行综合分析、比较，在全部满足招标文件实质性要求前提下，按投标总价从低到高的顺序进行排列，投标</w:t>
      </w:r>
      <w:r>
        <w:rPr>
          <w:rFonts w:hint="eastAsia" w:ascii="宋体" w:hAnsi="宋体"/>
          <w:color w:val="auto"/>
          <w:sz w:val="24"/>
          <w:lang w:val="en-US" w:eastAsia="zh-CN"/>
        </w:rPr>
        <w:t>单</w:t>
      </w:r>
      <w:r>
        <w:rPr>
          <w:rFonts w:hint="eastAsia" w:ascii="宋体" w:hAnsi="宋体"/>
          <w:color w:val="auto"/>
          <w:sz w:val="24"/>
        </w:rPr>
        <w:t>价最低的投标人将被推荐为第一中标候选人，其余递补中标候选人按投标</w:t>
      </w:r>
      <w:r>
        <w:rPr>
          <w:rFonts w:hint="eastAsia" w:ascii="宋体" w:hAnsi="宋体"/>
          <w:color w:val="auto"/>
          <w:sz w:val="24"/>
          <w:lang w:val="en-US" w:eastAsia="zh-CN"/>
        </w:rPr>
        <w:t>单</w:t>
      </w:r>
      <w:r>
        <w:rPr>
          <w:rFonts w:hint="eastAsia" w:ascii="宋体" w:hAnsi="宋体"/>
          <w:color w:val="auto"/>
          <w:sz w:val="24"/>
        </w:rPr>
        <w:t>价从低到高的顺序依次排序确定第二中标候选人、第三中标候选人。</w:t>
      </w:r>
      <w:r>
        <w:rPr>
          <w:rFonts w:hint="eastAsia" w:ascii="宋体" w:hAnsi="宋体"/>
          <w:color w:val="auto"/>
          <w:sz w:val="24"/>
          <w:lang w:eastAsia="zh-CN"/>
        </w:rPr>
        <w:t>若</w:t>
      </w:r>
      <w:r>
        <w:rPr>
          <w:rFonts w:hint="eastAsia" w:ascii="宋体" w:hAnsi="宋体" w:cs="Arial"/>
          <w:color w:val="auto"/>
          <w:sz w:val="24"/>
          <w:szCs w:val="24"/>
          <w:u w:val="none"/>
          <w:lang w:eastAsia="zh-CN"/>
        </w:rPr>
        <w:t>同等价格</w:t>
      </w:r>
      <w:r>
        <w:rPr>
          <w:rFonts w:hint="eastAsia" w:ascii="宋体" w:hAnsi="宋体"/>
          <w:color w:val="auto"/>
          <w:sz w:val="24"/>
          <w:lang w:eastAsia="zh-CN"/>
        </w:rPr>
        <w:t>情况</w:t>
      </w:r>
      <w:r>
        <w:rPr>
          <w:rFonts w:hint="eastAsia" w:ascii="宋体" w:hAnsi="宋体" w:cs="Arial"/>
          <w:color w:val="auto"/>
          <w:sz w:val="24"/>
          <w:szCs w:val="24"/>
          <w:u w:val="none"/>
          <w:lang w:eastAsia="zh-CN"/>
        </w:rPr>
        <w:t>下</w:t>
      </w:r>
      <w:r>
        <w:rPr>
          <w:rFonts w:hint="eastAsia" w:ascii="宋体" w:hAnsi="宋体"/>
          <w:color w:val="auto"/>
          <w:sz w:val="24"/>
        </w:rPr>
        <w:t>则通过随机抽取方式推荐中标候选人。中标人拒绝与招标人签订合同、放弃中标、因不可抗力不能履行合同、不按照招标文件要求提交履约保证金，或者被查实存在影响中标结果的违法行为等情形，不符合中标条件的，招标人可以与排名其后的</w:t>
      </w:r>
      <w:r>
        <w:rPr>
          <w:rFonts w:hint="eastAsia" w:ascii="宋体" w:hAnsi="宋体"/>
          <w:color w:val="auto"/>
          <w:sz w:val="24"/>
          <w:lang w:eastAsia="zh-CN"/>
        </w:rPr>
        <w:t>中标人</w:t>
      </w:r>
      <w:r>
        <w:rPr>
          <w:rFonts w:hint="eastAsia" w:ascii="宋体" w:hAnsi="宋体"/>
          <w:color w:val="auto"/>
          <w:sz w:val="24"/>
        </w:rPr>
        <w:t>协商签订采购合同，也可以重新开展</w:t>
      </w:r>
      <w:r>
        <w:rPr>
          <w:rFonts w:hint="eastAsia" w:ascii="宋体" w:hAnsi="宋体"/>
          <w:color w:val="auto"/>
          <w:sz w:val="24"/>
          <w:lang w:eastAsia="zh-CN"/>
        </w:rPr>
        <w:t>招标</w:t>
      </w:r>
      <w:r>
        <w:rPr>
          <w:rFonts w:hint="eastAsia" w:ascii="宋体" w:hAnsi="宋体"/>
          <w:color w:val="auto"/>
          <w:sz w:val="24"/>
        </w:rPr>
        <w:t>活动。</w:t>
      </w:r>
    </w:p>
    <w:p>
      <w:pPr>
        <w:spacing w:line="480" w:lineRule="exact"/>
        <w:ind w:firstLine="480" w:firstLineChars="200"/>
        <w:rPr>
          <w:rFonts w:ascii="宋体" w:hAnsi="宋体"/>
          <w:color w:val="auto"/>
          <w:sz w:val="24"/>
        </w:rPr>
      </w:pPr>
      <w:r>
        <w:rPr>
          <w:rFonts w:hint="eastAsia" w:ascii="宋体" w:hAnsi="宋体" w:cs="宋体"/>
          <w:color w:val="auto"/>
          <w:sz w:val="24"/>
          <w:szCs w:val="24"/>
        </w:rPr>
        <w:t xml:space="preserve">    </w:t>
      </w:r>
      <w:r>
        <w:rPr>
          <w:rFonts w:hint="eastAsia" w:ascii="宋体" w:hAnsi="宋体"/>
          <w:color w:val="auto"/>
          <w:sz w:val="24"/>
        </w:rPr>
        <w:t>3.5 评标报告</w:t>
      </w:r>
    </w:p>
    <w:p>
      <w:pPr>
        <w:spacing w:line="480" w:lineRule="exact"/>
        <w:ind w:firstLine="720" w:firstLineChars="300"/>
        <w:rPr>
          <w:rFonts w:ascii="宋体" w:hAnsi="宋体"/>
          <w:color w:val="auto"/>
          <w:sz w:val="24"/>
        </w:rPr>
      </w:pPr>
      <w:r>
        <w:rPr>
          <w:rFonts w:hint="eastAsia" w:ascii="宋体" w:hAnsi="宋体"/>
          <w:color w:val="auto"/>
          <w:sz w:val="24"/>
        </w:rPr>
        <w:t xml:space="preserve">3.5.1 </w:t>
      </w:r>
      <w:r>
        <w:rPr>
          <w:rFonts w:hint="eastAsia" w:ascii="宋体" w:hAnsi="宋体"/>
          <w:color w:val="auto"/>
          <w:sz w:val="24"/>
          <w:lang w:eastAsia="zh-CN"/>
        </w:rPr>
        <w:t>招标小组</w:t>
      </w:r>
      <w:r>
        <w:rPr>
          <w:rFonts w:hint="eastAsia" w:ascii="宋体" w:hAnsi="宋体"/>
          <w:color w:val="auto"/>
          <w:sz w:val="24"/>
        </w:rPr>
        <w:t xml:space="preserve">完成评标后，将形成书面的评标报告并提交给招标人。 </w:t>
      </w:r>
    </w:p>
    <w:p>
      <w:pPr>
        <w:spacing w:line="480" w:lineRule="exact"/>
        <w:ind w:firstLine="720" w:firstLineChars="300"/>
        <w:rPr>
          <w:rFonts w:hint="eastAsia" w:ascii="宋体" w:hAnsi="宋体"/>
          <w:color w:val="auto"/>
          <w:sz w:val="24"/>
        </w:rPr>
      </w:pPr>
      <w:r>
        <w:rPr>
          <w:rFonts w:hint="eastAsia" w:ascii="宋体" w:hAnsi="宋体"/>
          <w:color w:val="auto"/>
          <w:sz w:val="24"/>
        </w:rPr>
        <w:t>3.5.2 评标报告由</w:t>
      </w:r>
      <w:r>
        <w:rPr>
          <w:rFonts w:hint="eastAsia" w:ascii="宋体" w:hAnsi="宋体"/>
          <w:color w:val="auto"/>
          <w:sz w:val="24"/>
          <w:lang w:eastAsia="zh-CN"/>
        </w:rPr>
        <w:t>招标小组</w:t>
      </w:r>
      <w:r>
        <w:rPr>
          <w:rFonts w:hint="eastAsia" w:ascii="宋体" w:hAnsi="宋体"/>
          <w:color w:val="auto"/>
          <w:sz w:val="24"/>
        </w:rPr>
        <w:t>全体成员签字。</w:t>
      </w:r>
    </w:p>
    <w:p>
      <w:pPr>
        <w:pStyle w:val="4"/>
        <w:tabs>
          <w:tab w:val="left" w:pos="425"/>
          <w:tab w:val="clear" w:pos="6521"/>
          <w:tab w:val="clear" w:pos="6804"/>
        </w:tabs>
        <w:snapToGrid w:val="0"/>
        <w:spacing w:before="0" w:line="440" w:lineRule="atLeast"/>
        <w:rPr>
          <w:rFonts w:hint="eastAsia" w:ascii="宋体" w:hAnsi="宋体"/>
          <w:b/>
          <w:bCs/>
          <w:color w:val="auto"/>
          <w:szCs w:val="24"/>
        </w:rPr>
      </w:pPr>
      <w:bookmarkStart w:id="52" w:name="_Toc195946837"/>
      <w:bookmarkStart w:id="53" w:name="_Toc263318705"/>
      <w:r>
        <w:rPr>
          <w:rFonts w:hint="eastAsia" w:ascii="宋体" w:hAnsi="宋体"/>
          <w:b/>
          <w:bCs/>
          <w:color w:val="auto"/>
          <w:szCs w:val="24"/>
        </w:rPr>
        <w:t>4. 附则</w:t>
      </w:r>
      <w:bookmarkEnd w:id="52"/>
      <w:bookmarkEnd w:id="53"/>
    </w:p>
    <w:p>
      <w:pPr>
        <w:snapToGrid w:val="0"/>
        <w:spacing w:line="440" w:lineRule="atLeast"/>
        <w:ind w:firstLine="480" w:firstLineChars="200"/>
        <w:rPr>
          <w:rFonts w:hint="eastAsia" w:ascii="宋体" w:hAnsi="宋体"/>
          <w:b/>
          <w:bCs/>
          <w:color w:val="auto"/>
          <w:sz w:val="24"/>
        </w:rPr>
      </w:pPr>
      <w:r>
        <w:rPr>
          <w:rFonts w:hint="eastAsia" w:ascii="宋体" w:hAnsi="宋体"/>
          <w:color w:val="auto"/>
          <w:sz w:val="24"/>
        </w:rPr>
        <w:t>4.1 在评标定标过程中，投标人须准备好与投标有关的证明资料原件随时备查，如有必要，</w:t>
      </w:r>
      <w:r>
        <w:rPr>
          <w:rFonts w:hint="eastAsia" w:ascii="宋体" w:hAnsi="宋体"/>
          <w:color w:val="auto"/>
          <w:sz w:val="24"/>
          <w:lang w:val="en-US" w:eastAsia="zh-CN"/>
        </w:rPr>
        <w:t>招标小组</w:t>
      </w:r>
      <w:r>
        <w:rPr>
          <w:rFonts w:hint="eastAsia" w:ascii="宋体" w:hAnsi="宋体"/>
          <w:color w:val="auto"/>
          <w:sz w:val="24"/>
        </w:rPr>
        <w:t>将要求投标人在规定的合理时间内提交原件验证，</w:t>
      </w:r>
      <w:r>
        <w:rPr>
          <w:rFonts w:hint="eastAsia" w:ascii="宋体" w:hAnsi="宋体"/>
          <w:b/>
          <w:bCs/>
          <w:color w:val="auto"/>
          <w:sz w:val="24"/>
          <w:u w:val="single"/>
        </w:rPr>
        <w:t>在规定时间内（一般在半个小时内须到达评标地点）不能提交原件的，</w:t>
      </w:r>
      <w:r>
        <w:rPr>
          <w:rFonts w:hint="eastAsia" w:ascii="宋体" w:hAnsi="宋体"/>
          <w:b/>
          <w:bCs/>
          <w:color w:val="auto"/>
          <w:sz w:val="24"/>
          <w:highlight w:val="none"/>
          <w:u w:val="single"/>
          <w:lang w:val="en-US" w:eastAsia="zh-CN"/>
        </w:rPr>
        <w:t>招标小组</w:t>
      </w:r>
      <w:r>
        <w:rPr>
          <w:rFonts w:hint="eastAsia" w:ascii="宋体" w:hAnsi="宋体"/>
          <w:b/>
          <w:bCs/>
          <w:color w:val="auto"/>
          <w:sz w:val="24"/>
          <w:u w:val="single"/>
        </w:rPr>
        <w:t>可以对有疑意的有关证明资料复印件作出不利于投标人的认定</w:t>
      </w:r>
      <w:r>
        <w:rPr>
          <w:rFonts w:hint="eastAsia" w:ascii="宋体" w:hAnsi="宋体"/>
          <w:b/>
          <w:bCs/>
          <w:color w:val="auto"/>
          <w:sz w:val="24"/>
        </w:rPr>
        <w:t>。</w:t>
      </w:r>
    </w:p>
    <w:p>
      <w:pPr>
        <w:snapToGrid w:val="0"/>
        <w:spacing w:line="440" w:lineRule="atLeast"/>
        <w:ind w:firstLine="482" w:firstLineChars="200"/>
        <w:rPr>
          <w:rFonts w:hint="eastAsia" w:ascii="宋体" w:hAnsi="宋体"/>
          <w:color w:val="auto"/>
          <w:sz w:val="24"/>
        </w:rPr>
      </w:pPr>
      <w:r>
        <w:rPr>
          <w:rFonts w:hint="eastAsia" w:ascii="宋体" w:hAnsi="宋体"/>
          <w:b/>
          <w:bCs/>
          <w:color w:val="auto"/>
          <w:sz w:val="24"/>
          <w:u w:val="single"/>
        </w:rPr>
        <w:t>4.2 在评标过程中，有关</w:t>
      </w:r>
      <w:r>
        <w:rPr>
          <w:rFonts w:hint="eastAsia" w:ascii="宋体" w:hAnsi="宋体"/>
          <w:b/>
          <w:bCs/>
          <w:color w:val="auto"/>
          <w:sz w:val="24"/>
          <w:highlight w:val="none"/>
          <w:u w:val="single"/>
          <w:lang w:eastAsia="zh-CN"/>
        </w:rPr>
        <w:t>招标小组</w:t>
      </w:r>
      <w:r>
        <w:rPr>
          <w:rFonts w:hint="eastAsia" w:ascii="宋体" w:hAnsi="宋体"/>
          <w:b/>
          <w:bCs/>
          <w:color w:val="auto"/>
          <w:sz w:val="24"/>
          <w:u w:val="single"/>
        </w:rPr>
        <w:t>要求投标人作出澄清的，须由投标人的法定代表人或其委托代理人按规定时间（一般在半个小时内须到达评标地点）、地点向</w:t>
      </w:r>
      <w:r>
        <w:rPr>
          <w:rFonts w:hint="eastAsia" w:ascii="宋体" w:hAnsi="宋体"/>
          <w:b/>
          <w:bCs/>
          <w:color w:val="auto"/>
          <w:sz w:val="24"/>
          <w:u w:val="single"/>
          <w:lang w:eastAsia="zh-CN"/>
        </w:rPr>
        <w:t>招标小组</w:t>
      </w:r>
      <w:r>
        <w:rPr>
          <w:rFonts w:hint="eastAsia" w:ascii="宋体" w:hAnsi="宋体"/>
          <w:b/>
          <w:bCs/>
          <w:color w:val="auto"/>
          <w:sz w:val="24"/>
          <w:u w:val="single"/>
        </w:rPr>
        <w:t>作出书面澄清。投标人未能按上述规定作出书面澄清的，则</w:t>
      </w:r>
      <w:r>
        <w:rPr>
          <w:rFonts w:hint="eastAsia" w:ascii="宋体" w:hAnsi="宋体"/>
          <w:b/>
          <w:bCs/>
          <w:color w:val="auto"/>
          <w:sz w:val="24"/>
          <w:u w:val="single"/>
          <w:lang w:eastAsia="zh-CN"/>
        </w:rPr>
        <w:t>招标小组</w:t>
      </w:r>
      <w:r>
        <w:rPr>
          <w:rFonts w:hint="eastAsia" w:ascii="宋体" w:hAnsi="宋体"/>
          <w:b/>
          <w:bCs/>
          <w:color w:val="auto"/>
          <w:sz w:val="24"/>
          <w:u w:val="single"/>
        </w:rPr>
        <w:t>可以按不利于投标人的情形认定</w:t>
      </w:r>
      <w:r>
        <w:rPr>
          <w:rFonts w:hint="eastAsia" w:ascii="宋体" w:hAnsi="宋体"/>
          <w:b/>
          <w:bCs/>
          <w:color w:val="auto"/>
          <w:sz w:val="24"/>
        </w:rPr>
        <w:t>。</w:t>
      </w:r>
    </w:p>
    <w:p>
      <w:pPr>
        <w:snapToGrid w:val="0"/>
        <w:spacing w:line="440" w:lineRule="atLeast"/>
        <w:ind w:firstLine="480" w:firstLineChars="200"/>
        <w:rPr>
          <w:rFonts w:hint="eastAsia" w:ascii="宋体" w:hAnsi="宋体"/>
          <w:b/>
          <w:color w:val="auto"/>
          <w:sz w:val="28"/>
          <w:szCs w:val="28"/>
        </w:rPr>
      </w:pPr>
      <w:r>
        <w:rPr>
          <w:rFonts w:hint="eastAsia" w:ascii="宋体" w:hAnsi="宋体"/>
          <w:color w:val="auto"/>
          <w:sz w:val="24"/>
        </w:rPr>
        <w:t>4.3 投标人应对所递交的投标文件以及与投标有关的证明资料的真实性负责，若以弄虚作假骗取中标的，中标无效，给招标人造成损失的依法承担赔偿责任。</w:t>
      </w:r>
    </w:p>
    <w:p/>
    <w:p/>
    <w:sectPr>
      <w:footerReference r:id="rId5" w:type="default"/>
      <w:pgSz w:w="11906" w:h="16838"/>
      <w:pgMar w:top="1985" w:right="1474" w:bottom="1588" w:left="1418" w:header="1418" w:footer="1134" w:gutter="0"/>
      <w:pgBorders>
        <w:top w:val="none" w:sz="0" w:space="0"/>
        <w:left w:val="none" w:sz="0" w:space="0"/>
        <w:bottom w:val="none" w:sz="0" w:space="0"/>
        <w:right w:val="none" w:sz="0" w:space="0"/>
      </w:pgBorders>
      <w:pgNumType w:fmt="decimal"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left" w:pos="3752"/>
      </w:tabs>
      <w:ind w:firstLine="480"/>
      <w:jc w:val="left"/>
      <w:rPr>
        <w:rFonts w:hint="eastAsia" w:eastAsia="宋体"/>
        <w:lang w:eastAsia="zh-CN"/>
      </w:rPr>
    </w:pPr>
    <w:r>
      <w:rPr>
        <w:rFonts w:hint="eastAsia"/>
        <w:lang w:eastAsia="zh-CN"/>
      </w:rPr>
      <w:tab/>
    </w:r>
    <w:r>
      <w:rPr>
        <w:rFonts w:hint="eastAsia"/>
        <w:lang w:eastAsia="zh-CN"/>
      </w:rPr>
      <w:tab/>
    </w: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left" w:pos="3752"/>
      </w:tabs>
      <w:ind w:firstLine="480"/>
      <w:jc w:val="left"/>
      <w:rPr>
        <w:rFonts w:hint="eastAsia" w:eastAsia="宋体"/>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o&#10;aYJL0wAAAAUBAAAPAAAAAAAAAAEAIAAAACIAAABkcnMvZG93bnJldi54bWxQSwECFAAUAAAACACH&#10;TuJA+jUQibcBAABVAwAADgAAAAAAAAABACAAAAAiAQAAZHJzL2Uyb0RvYy54bWxQSwUGAAAAAAYA&#10;BgBZAQAASwUAAAAA&#10;">
              <v:fill on="f" focussize="0,0"/>
              <v:stroke on="f" weight="1.2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r>
      <w:rPr>
        <w:rFonts w:hint="eastAsia"/>
        <w:lang w:eastAsia="zh-CN"/>
      </w:rPr>
      <w:tab/>
    </w:r>
    <w:r>
      <w:rPr>
        <w:rFonts w:hint="eastAsia"/>
        <w:lang w:eastAsia="zh-CN"/>
      </w:rPr>
      <w:tab/>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60A9C1"/>
    <w:multiLevelType w:val="singleLevel"/>
    <w:tmpl w:val="8E60A9C1"/>
    <w:lvl w:ilvl="0" w:tentative="0">
      <w:start w:val="1"/>
      <w:numFmt w:val="decimal"/>
      <w:suff w:val="space"/>
      <w:lvlText w:val="%1."/>
      <w:lvlJc w:val="left"/>
    </w:lvl>
  </w:abstractNum>
  <w:abstractNum w:abstractNumId="1">
    <w:nsid w:val="DA7968A0"/>
    <w:multiLevelType w:val="singleLevel"/>
    <w:tmpl w:val="DA7968A0"/>
    <w:lvl w:ilvl="0" w:tentative="0">
      <w:start w:val="1"/>
      <w:numFmt w:val="decimal"/>
      <w:suff w:val="space"/>
      <w:lvlText w:val="%1."/>
      <w:lvlJc w:val="left"/>
      <w:rPr>
        <w:rFonts w:hint="default"/>
        <w:color w:val="auto"/>
      </w:rPr>
    </w:lvl>
  </w:abstractNum>
  <w:abstractNum w:abstractNumId="2">
    <w:nsid w:val="3A451854"/>
    <w:multiLevelType w:val="multilevel"/>
    <w:tmpl w:val="3A451854"/>
    <w:lvl w:ilvl="0" w:tentative="0">
      <w:start w:val="1"/>
      <w:numFmt w:val="chineseCountingThousand"/>
      <w:lvlText w:val="第%1章 "/>
      <w:lvlJc w:val="left"/>
      <w:pPr>
        <w:tabs>
          <w:tab w:val="left" w:pos="425"/>
        </w:tabs>
        <w:ind w:left="0" w:firstLine="0"/>
      </w:pPr>
      <w:rPr>
        <w:rFonts w:hint="eastAsia" w:ascii="宋体" w:eastAsia="宋体"/>
        <w:b/>
        <w:i w:val="0"/>
        <w:sz w:val="32"/>
        <w:szCs w:val="32"/>
      </w:rPr>
    </w:lvl>
    <w:lvl w:ilvl="1" w:tentative="0">
      <w:start w:val="1"/>
      <w:numFmt w:val="decimal"/>
      <w:lvlText w:val="第%2节"/>
      <w:lvlJc w:val="left"/>
      <w:pPr>
        <w:tabs>
          <w:tab w:val="left" w:pos="992"/>
        </w:tabs>
        <w:ind w:left="0" w:firstLine="0"/>
      </w:pPr>
      <w:rPr>
        <w:rFonts w:hint="eastAsia" w:ascii="宋体" w:eastAsia="宋体"/>
        <w:b/>
        <w:i w:val="0"/>
        <w:sz w:val="30"/>
        <w:szCs w:val="30"/>
      </w:rPr>
    </w:lvl>
    <w:lvl w:ilvl="2" w:tentative="0">
      <w:start w:val="1"/>
      <w:numFmt w:val="decimal"/>
      <w:pStyle w:val="18"/>
      <w:lvlText w:val="%3"/>
      <w:lvlJc w:val="left"/>
      <w:pPr>
        <w:tabs>
          <w:tab w:val="left" w:pos="567"/>
        </w:tabs>
        <w:ind w:left="0" w:firstLine="0"/>
      </w:pPr>
      <w:rPr>
        <w:rFonts w:hint="eastAsia" w:ascii="宋体" w:eastAsia="宋体"/>
        <w:b/>
        <w:i w:val="0"/>
        <w:sz w:val="24"/>
        <w:szCs w:val="24"/>
      </w:rPr>
    </w:lvl>
    <w:lvl w:ilvl="3" w:tentative="0">
      <w:start w:val="1"/>
      <w:numFmt w:val="decimal"/>
      <w:pStyle w:val="17"/>
      <w:suff w:val="space"/>
      <w:lvlText w:val="%3.%4  "/>
      <w:lvlJc w:val="left"/>
      <w:pPr>
        <w:ind w:left="284" w:firstLine="0"/>
      </w:pPr>
      <w:rPr>
        <w:rFonts w:hint="eastAsia" w:ascii="宋体" w:eastAsia="宋体"/>
        <w:b/>
        <w:i w:val="0"/>
        <w:color w:val="auto"/>
        <w:sz w:val="24"/>
        <w:szCs w:val="24"/>
      </w:rPr>
    </w:lvl>
    <w:lvl w:ilvl="4" w:tentative="0">
      <w:start w:val="1"/>
      <w:numFmt w:val="decimal"/>
      <w:pStyle w:val="16"/>
      <w:lvlText w:val="%3.%4.%5"/>
      <w:lvlJc w:val="left"/>
      <w:pPr>
        <w:tabs>
          <w:tab w:val="left" w:pos="907"/>
        </w:tabs>
        <w:ind w:left="0" w:firstLine="0"/>
      </w:pPr>
      <w:rPr>
        <w:rFonts w:hint="eastAsia" w:ascii="宋体" w:eastAsia="宋体"/>
        <w:b w:val="0"/>
        <w:i w:val="0"/>
        <w:sz w:val="24"/>
        <w:szCs w:val="24"/>
      </w:rPr>
    </w:lvl>
    <w:lvl w:ilvl="5" w:tentative="0">
      <w:start w:val="1"/>
      <w:numFmt w:val="decimal"/>
      <w:lvlText w:val="%3.%4.%5.%6"/>
      <w:lvlJc w:val="left"/>
      <w:pPr>
        <w:tabs>
          <w:tab w:val="left" w:pos="1021"/>
        </w:tabs>
        <w:ind w:left="0" w:firstLine="0"/>
      </w:pPr>
      <w:rPr>
        <w:rFonts w:hint="eastAsia" w:ascii="宋体" w:eastAsia="宋体"/>
        <w:b w:val="0"/>
        <w:i w:val="0"/>
        <w:sz w:val="24"/>
        <w:szCs w:val="24"/>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
    <w:nsid w:val="586377D3"/>
    <w:multiLevelType w:val="singleLevel"/>
    <w:tmpl w:val="586377D3"/>
    <w:lvl w:ilvl="0" w:tentative="0">
      <w:start w:val="1"/>
      <w:numFmt w:val="decimal"/>
      <w:suff w:val="nothing"/>
      <w:lvlText w:val="%1、"/>
      <w:lvlJc w:val="left"/>
    </w:lvl>
  </w:abstractNum>
  <w:abstractNum w:abstractNumId="4">
    <w:nsid w:val="5BA4CA70"/>
    <w:multiLevelType w:val="singleLevel"/>
    <w:tmpl w:val="5BA4CA70"/>
    <w:lvl w:ilvl="0" w:tentative="0">
      <w:start w:val="3"/>
      <w:numFmt w:val="chineseCounting"/>
      <w:suff w:val="space"/>
      <w:lvlText w:val="第%1章"/>
      <w:lvlJc w:val="left"/>
    </w:lvl>
  </w:abstractNum>
  <w:abstractNum w:abstractNumId="5">
    <w:nsid w:val="5BA9A4FF"/>
    <w:multiLevelType w:val="singleLevel"/>
    <w:tmpl w:val="5BA9A4FF"/>
    <w:lvl w:ilvl="0" w:tentative="0">
      <w:start w:val="1"/>
      <w:numFmt w:val="decimal"/>
      <w:suff w:val="nothing"/>
      <w:lvlText w:val="（%1）"/>
      <w:lvlJc w:val="left"/>
    </w:lvl>
  </w:abstractNum>
  <w:num w:numId="1">
    <w:abstractNumId w:val="2"/>
  </w:num>
  <w:num w:numId="2">
    <w:abstractNumId w:val="5"/>
  </w:num>
  <w:num w:numId="3">
    <w:abstractNumId w:val="4"/>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diNDBlYzA1ZDA1Y2U3MWQwZjBhNmE5NmIzMmJmYTEifQ=="/>
    <w:docVar w:name="KSO_WPS_MARK_KEY" w:val="edf092fb-9576-4352-ad87-f33466650969"/>
  </w:docVars>
  <w:rsids>
    <w:rsidRoot w:val="334D57D8"/>
    <w:rsid w:val="016C01DD"/>
    <w:rsid w:val="01AA4F11"/>
    <w:rsid w:val="01DB7ED5"/>
    <w:rsid w:val="02C35DE8"/>
    <w:rsid w:val="02E60609"/>
    <w:rsid w:val="03190CB5"/>
    <w:rsid w:val="03774816"/>
    <w:rsid w:val="03D9191C"/>
    <w:rsid w:val="0477507C"/>
    <w:rsid w:val="04E538D9"/>
    <w:rsid w:val="067D155B"/>
    <w:rsid w:val="0690132B"/>
    <w:rsid w:val="06C97A3B"/>
    <w:rsid w:val="06D87C3F"/>
    <w:rsid w:val="07191DBE"/>
    <w:rsid w:val="0734597D"/>
    <w:rsid w:val="07615176"/>
    <w:rsid w:val="07E4583A"/>
    <w:rsid w:val="094C383C"/>
    <w:rsid w:val="0976199C"/>
    <w:rsid w:val="0A2475A0"/>
    <w:rsid w:val="0A3B4AC7"/>
    <w:rsid w:val="0A6C4339"/>
    <w:rsid w:val="0A796EDA"/>
    <w:rsid w:val="0A9A486E"/>
    <w:rsid w:val="0AE1451B"/>
    <w:rsid w:val="0BAC5621"/>
    <w:rsid w:val="0BCA4EC7"/>
    <w:rsid w:val="0BF62E0D"/>
    <w:rsid w:val="0E8A0024"/>
    <w:rsid w:val="0EE435EA"/>
    <w:rsid w:val="107F4F07"/>
    <w:rsid w:val="110E76FC"/>
    <w:rsid w:val="11481897"/>
    <w:rsid w:val="11B13331"/>
    <w:rsid w:val="126B4D37"/>
    <w:rsid w:val="13864D78"/>
    <w:rsid w:val="13902AC0"/>
    <w:rsid w:val="151B4A34"/>
    <w:rsid w:val="154A3E7C"/>
    <w:rsid w:val="15506179"/>
    <w:rsid w:val="15605DC3"/>
    <w:rsid w:val="16015349"/>
    <w:rsid w:val="164A0B4F"/>
    <w:rsid w:val="16847986"/>
    <w:rsid w:val="169F554E"/>
    <w:rsid w:val="16BC089D"/>
    <w:rsid w:val="16CB3A99"/>
    <w:rsid w:val="170D5C04"/>
    <w:rsid w:val="18682A48"/>
    <w:rsid w:val="186C43B1"/>
    <w:rsid w:val="187B020F"/>
    <w:rsid w:val="19925ACB"/>
    <w:rsid w:val="19C95360"/>
    <w:rsid w:val="19D669F2"/>
    <w:rsid w:val="1A141D7E"/>
    <w:rsid w:val="1AA4049E"/>
    <w:rsid w:val="1B3A7CC4"/>
    <w:rsid w:val="1B5541EC"/>
    <w:rsid w:val="1CEF3841"/>
    <w:rsid w:val="1CFF2872"/>
    <w:rsid w:val="1D5863F3"/>
    <w:rsid w:val="1D756C3A"/>
    <w:rsid w:val="1D8067EE"/>
    <w:rsid w:val="1DE201BC"/>
    <w:rsid w:val="1F8929CB"/>
    <w:rsid w:val="1FC300AB"/>
    <w:rsid w:val="203B2C59"/>
    <w:rsid w:val="207C62A2"/>
    <w:rsid w:val="20C6150B"/>
    <w:rsid w:val="21CD73E2"/>
    <w:rsid w:val="22144837"/>
    <w:rsid w:val="22A241AF"/>
    <w:rsid w:val="22DB1C66"/>
    <w:rsid w:val="22EC41DD"/>
    <w:rsid w:val="233F7525"/>
    <w:rsid w:val="236C0A38"/>
    <w:rsid w:val="23F67358"/>
    <w:rsid w:val="24DA05CB"/>
    <w:rsid w:val="255607E8"/>
    <w:rsid w:val="26832765"/>
    <w:rsid w:val="26EA6C90"/>
    <w:rsid w:val="270E6DF2"/>
    <w:rsid w:val="27101067"/>
    <w:rsid w:val="29764DD6"/>
    <w:rsid w:val="298B6B49"/>
    <w:rsid w:val="2A5C499D"/>
    <w:rsid w:val="2B1F15D5"/>
    <w:rsid w:val="2B3F4DE7"/>
    <w:rsid w:val="2B5D425E"/>
    <w:rsid w:val="2CD51A94"/>
    <w:rsid w:val="2D3B2327"/>
    <w:rsid w:val="2D58426F"/>
    <w:rsid w:val="2DA42B29"/>
    <w:rsid w:val="2DEA672D"/>
    <w:rsid w:val="2DFA7786"/>
    <w:rsid w:val="2E4C210A"/>
    <w:rsid w:val="2F454A5C"/>
    <w:rsid w:val="30BE2CF1"/>
    <w:rsid w:val="318022A9"/>
    <w:rsid w:val="31B0092B"/>
    <w:rsid w:val="3290024B"/>
    <w:rsid w:val="32C918F8"/>
    <w:rsid w:val="334D57D8"/>
    <w:rsid w:val="3371536F"/>
    <w:rsid w:val="33CD4C3D"/>
    <w:rsid w:val="34171244"/>
    <w:rsid w:val="34A73A32"/>
    <w:rsid w:val="34AB4BA4"/>
    <w:rsid w:val="35A6568A"/>
    <w:rsid w:val="361F618C"/>
    <w:rsid w:val="36BF6A72"/>
    <w:rsid w:val="36C94C6E"/>
    <w:rsid w:val="37180DD5"/>
    <w:rsid w:val="371A109A"/>
    <w:rsid w:val="375C4DA5"/>
    <w:rsid w:val="39DA0497"/>
    <w:rsid w:val="3AE51FB9"/>
    <w:rsid w:val="3B5953EB"/>
    <w:rsid w:val="3BD635DF"/>
    <w:rsid w:val="3D072BFC"/>
    <w:rsid w:val="3D7B1A0A"/>
    <w:rsid w:val="3D9657B5"/>
    <w:rsid w:val="3F05209C"/>
    <w:rsid w:val="3F77676D"/>
    <w:rsid w:val="40324A70"/>
    <w:rsid w:val="40673B78"/>
    <w:rsid w:val="411B116C"/>
    <w:rsid w:val="41F839CA"/>
    <w:rsid w:val="42051E29"/>
    <w:rsid w:val="42285A8C"/>
    <w:rsid w:val="424721BD"/>
    <w:rsid w:val="43CB7651"/>
    <w:rsid w:val="442B4A9A"/>
    <w:rsid w:val="446D7CC9"/>
    <w:rsid w:val="452A3587"/>
    <w:rsid w:val="454C7F6F"/>
    <w:rsid w:val="45D71160"/>
    <w:rsid w:val="46807FB1"/>
    <w:rsid w:val="46CA5C93"/>
    <w:rsid w:val="4703102D"/>
    <w:rsid w:val="473F7B8B"/>
    <w:rsid w:val="47473DC1"/>
    <w:rsid w:val="47CD6CA9"/>
    <w:rsid w:val="48916DA1"/>
    <w:rsid w:val="490A409A"/>
    <w:rsid w:val="49611110"/>
    <w:rsid w:val="49B24BD6"/>
    <w:rsid w:val="4A244BE5"/>
    <w:rsid w:val="4A2F361F"/>
    <w:rsid w:val="4A67045A"/>
    <w:rsid w:val="4ABD3BC1"/>
    <w:rsid w:val="4AE178EC"/>
    <w:rsid w:val="4B352963"/>
    <w:rsid w:val="4B3C7FBF"/>
    <w:rsid w:val="4CC673B1"/>
    <w:rsid w:val="4CEE0089"/>
    <w:rsid w:val="4E721F64"/>
    <w:rsid w:val="4F7A581A"/>
    <w:rsid w:val="4FDD6193"/>
    <w:rsid w:val="4FF21C3E"/>
    <w:rsid w:val="50400C15"/>
    <w:rsid w:val="506A1304"/>
    <w:rsid w:val="508003E2"/>
    <w:rsid w:val="518F170F"/>
    <w:rsid w:val="51FA3123"/>
    <w:rsid w:val="523A0D26"/>
    <w:rsid w:val="523C28BB"/>
    <w:rsid w:val="527C0A32"/>
    <w:rsid w:val="528E3714"/>
    <w:rsid w:val="52DA64E8"/>
    <w:rsid w:val="52FD3D47"/>
    <w:rsid w:val="53EC6885"/>
    <w:rsid w:val="54413194"/>
    <w:rsid w:val="54CA13DC"/>
    <w:rsid w:val="55191A1B"/>
    <w:rsid w:val="554B6E8B"/>
    <w:rsid w:val="55C62048"/>
    <w:rsid w:val="564E3D19"/>
    <w:rsid w:val="56583B56"/>
    <w:rsid w:val="56AD4A3E"/>
    <w:rsid w:val="56B90E75"/>
    <w:rsid w:val="57E27F2E"/>
    <w:rsid w:val="583E5B2C"/>
    <w:rsid w:val="58787283"/>
    <w:rsid w:val="58ED7B47"/>
    <w:rsid w:val="59012EF2"/>
    <w:rsid w:val="590349D4"/>
    <w:rsid w:val="5A45651E"/>
    <w:rsid w:val="5ACE0CEF"/>
    <w:rsid w:val="5AF66FB6"/>
    <w:rsid w:val="5B080E9A"/>
    <w:rsid w:val="5C27423E"/>
    <w:rsid w:val="5C841582"/>
    <w:rsid w:val="5D042FB1"/>
    <w:rsid w:val="5DC10BCD"/>
    <w:rsid w:val="5E284C0A"/>
    <w:rsid w:val="5E9C6647"/>
    <w:rsid w:val="5EC30C47"/>
    <w:rsid w:val="5FD51AA0"/>
    <w:rsid w:val="601D05BD"/>
    <w:rsid w:val="60702BF3"/>
    <w:rsid w:val="60D40EA0"/>
    <w:rsid w:val="623E1CA6"/>
    <w:rsid w:val="62476FA0"/>
    <w:rsid w:val="62B05038"/>
    <w:rsid w:val="62CE5721"/>
    <w:rsid w:val="6324005F"/>
    <w:rsid w:val="643B0B4D"/>
    <w:rsid w:val="644D6AF3"/>
    <w:rsid w:val="654A331E"/>
    <w:rsid w:val="655B398A"/>
    <w:rsid w:val="657639C7"/>
    <w:rsid w:val="65A70610"/>
    <w:rsid w:val="66B45741"/>
    <w:rsid w:val="67737078"/>
    <w:rsid w:val="67B97FE8"/>
    <w:rsid w:val="67EA3FCB"/>
    <w:rsid w:val="68117044"/>
    <w:rsid w:val="68A44532"/>
    <w:rsid w:val="68B111B6"/>
    <w:rsid w:val="694C17A7"/>
    <w:rsid w:val="69584BD5"/>
    <w:rsid w:val="69AC227C"/>
    <w:rsid w:val="6A0F2B96"/>
    <w:rsid w:val="6AFD0A06"/>
    <w:rsid w:val="6B116D76"/>
    <w:rsid w:val="6BDE7353"/>
    <w:rsid w:val="6C3650E6"/>
    <w:rsid w:val="6CE247C9"/>
    <w:rsid w:val="6E1D31D2"/>
    <w:rsid w:val="6E4476B1"/>
    <w:rsid w:val="6F8B6A6B"/>
    <w:rsid w:val="6F960F1F"/>
    <w:rsid w:val="710802BA"/>
    <w:rsid w:val="73666A49"/>
    <w:rsid w:val="73A82490"/>
    <w:rsid w:val="740A5398"/>
    <w:rsid w:val="74492D16"/>
    <w:rsid w:val="75A60C51"/>
    <w:rsid w:val="75A80AB4"/>
    <w:rsid w:val="76133781"/>
    <w:rsid w:val="7617286C"/>
    <w:rsid w:val="76E6764D"/>
    <w:rsid w:val="77275DC2"/>
    <w:rsid w:val="77574DE6"/>
    <w:rsid w:val="78950867"/>
    <w:rsid w:val="78DF7D04"/>
    <w:rsid w:val="793A518E"/>
    <w:rsid w:val="79D9037D"/>
    <w:rsid w:val="7AFB58DE"/>
    <w:rsid w:val="7B7E0B76"/>
    <w:rsid w:val="7C1815FF"/>
    <w:rsid w:val="7D6B2B91"/>
    <w:rsid w:val="7D7E0326"/>
    <w:rsid w:val="7E0A33A5"/>
    <w:rsid w:val="7EAD1B67"/>
    <w:rsid w:val="7EEF58C3"/>
    <w:rsid w:val="7F310234"/>
    <w:rsid w:val="7F9652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3"/>
    <w:basedOn w:val="1"/>
    <w:next w:val="1"/>
    <w:unhideWhenUsed/>
    <w:qFormat/>
    <w:uiPriority w:val="9"/>
    <w:pPr>
      <w:keepNext/>
      <w:keepLines/>
      <w:spacing w:before="31" w:after="31" w:line="460" w:lineRule="exact"/>
      <w:outlineLvl w:val="2"/>
    </w:pPr>
    <w:rPr>
      <w:rFonts w:ascii="宋体" w:hAnsi="宋体"/>
      <w:bCs/>
      <w:snapToGrid w:val="0"/>
      <w:sz w:val="24"/>
      <w:szCs w:val="24"/>
    </w:rPr>
  </w:style>
  <w:style w:type="paragraph" w:styleId="4">
    <w:name w:val="heading 4"/>
    <w:basedOn w:val="1"/>
    <w:next w:val="1"/>
    <w:unhideWhenUsed/>
    <w:qFormat/>
    <w:uiPriority w:val="9"/>
    <w:pPr>
      <w:keepLines/>
      <w:tabs>
        <w:tab w:val="right" w:pos="6521"/>
        <w:tab w:val="left" w:pos="6804"/>
      </w:tabs>
      <w:adjustRightInd w:val="0"/>
      <w:spacing w:before="120" w:line="240" w:lineRule="atLeast"/>
      <w:jc w:val="left"/>
      <w:textAlignment w:val="bottom"/>
      <w:outlineLvl w:val="3"/>
    </w:pPr>
    <w:rPr>
      <w:rFonts w:ascii="Arial" w:hAnsi="Arial"/>
      <w:kern w:val="0"/>
      <w:sz w:val="24"/>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rPr>
      <w:sz w:val="24"/>
    </w:rPr>
  </w:style>
  <w:style w:type="paragraph" w:styleId="5">
    <w:name w:val="Normal Indent"/>
    <w:basedOn w:val="1"/>
    <w:unhideWhenUsed/>
    <w:qFormat/>
    <w:uiPriority w:val="99"/>
    <w:pPr>
      <w:ind w:firstLine="420"/>
    </w:pPr>
  </w:style>
  <w:style w:type="paragraph" w:styleId="6">
    <w:name w:val="Body Text Indent"/>
    <w:basedOn w:val="1"/>
    <w:unhideWhenUsed/>
    <w:qFormat/>
    <w:uiPriority w:val="99"/>
    <w:pPr>
      <w:spacing w:before="80" w:after="80" w:line="240" w:lineRule="atLeast"/>
      <w:ind w:firstLine="454"/>
    </w:pPr>
    <w:rPr>
      <w:rFonts w:ascii="Arial" w:hAnsi="Arial"/>
      <w:sz w:val="24"/>
    </w:rPr>
  </w:style>
  <w:style w:type="paragraph" w:styleId="7">
    <w:name w:val="Plain Text"/>
    <w:basedOn w:val="1"/>
    <w:unhideWhenUsed/>
    <w:qFormat/>
    <w:uiPriority w:val="99"/>
    <w:pPr>
      <w:adjustRightInd w:val="0"/>
      <w:spacing w:line="312" w:lineRule="atLeast"/>
      <w:textAlignment w:val="baseline"/>
    </w:pPr>
    <w:rPr>
      <w:rFonts w:ascii="宋体" w:hAnsi="Courier New"/>
      <w:i/>
      <w:kern w:val="0"/>
      <w:sz w:val="18"/>
    </w:rPr>
  </w:style>
  <w:style w:type="paragraph" w:styleId="8">
    <w:name w:val="Date"/>
    <w:basedOn w:val="1"/>
    <w:next w:val="1"/>
    <w:unhideWhenUsed/>
    <w:qFormat/>
    <w:uiPriority w:val="99"/>
    <w:rPr>
      <w:rFonts w:ascii="Arial" w:hAnsi="Arial"/>
      <w:sz w:val="24"/>
    </w:rPr>
  </w:style>
  <w:style w:type="paragraph" w:styleId="9">
    <w:name w:val="footer"/>
    <w:basedOn w:val="1"/>
    <w:unhideWhenUsed/>
    <w:qFormat/>
    <w:uiPriority w:val="99"/>
    <w:pPr>
      <w:tabs>
        <w:tab w:val="center" w:pos="4320"/>
        <w:tab w:val="right" w:pos="8640"/>
      </w:tabs>
      <w:adjustRightInd w:val="0"/>
      <w:spacing w:before="120" w:after="120" w:line="240" w:lineRule="atLeast"/>
      <w:ind w:firstLine="454"/>
      <w:jc w:val="left"/>
      <w:textAlignment w:val="baseline"/>
    </w:pPr>
    <w:rPr>
      <w:rFonts w:ascii="Arial" w:hAnsi="Arial"/>
      <w:kern w:val="0"/>
      <w:sz w:val="18"/>
    </w:rPr>
  </w:style>
  <w:style w:type="paragraph" w:styleId="10">
    <w:name w:val="header"/>
    <w:basedOn w:val="1"/>
    <w:unhideWhenUsed/>
    <w:qFormat/>
    <w:uiPriority w:val="99"/>
    <w:pPr>
      <w:pBdr>
        <w:bottom w:val="single" w:color="auto" w:sz="6" w:space="1"/>
      </w:pBdr>
      <w:tabs>
        <w:tab w:val="center" w:pos="4320"/>
        <w:tab w:val="right" w:pos="8640"/>
      </w:tabs>
      <w:adjustRightInd w:val="0"/>
      <w:spacing w:before="120" w:after="120" w:line="240" w:lineRule="atLeast"/>
      <w:jc w:val="left"/>
      <w:textAlignment w:val="baseline"/>
    </w:pPr>
    <w:rPr>
      <w:rFonts w:ascii="Arial" w:hAnsi="Arial" w:eastAsia="黑体"/>
      <w:kern w:val="0"/>
      <w:sz w:val="18"/>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样式2"/>
    <w:basedOn w:val="1"/>
    <w:qFormat/>
    <w:uiPriority w:val="0"/>
    <w:pPr>
      <w:adjustRightInd w:val="0"/>
      <w:spacing w:before="120" w:after="120"/>
      <w:jc w:val="center"/>
      <w:textAlignment w:val="bottom"/>
    </w:pPr>
    <w:rPr>
      <w:rFonts w:ascii="Arial" w:hAnsi="Arial"/>
      <w:spacing w:val="60"/>
      <w:kern w:val="0"/>
      <w:sz w:val="24"/>
    </w:rPr>
  </w:style>
  <w:style w:type="paragraph" w:customStyle="1" w:styleId="15">
    <w:name w:val="样式1"/>
    <w:basedOn w:val="1"/>
    <w:qFormat/>
    <w:uiPriority w:val="0"/>
    <w:pPr>
      <w:adjustRightInd w:val="0"/>
      <w:spacing w:before="240" w:after="240"/>
      <w:jc w:val="center"/>
      <w:textAlignment w:val="bottom"/>
    </w:pPr>
    <w:rPr>
      <w:rFonts w:ascii="Arial" w:hAnsi="Arial" w:eastAsia="黑体"/>
      <w:b/>
      <w:spacing w:val="120"/>
      <w:kern w:val="0"/>
      <w:sz w:val="30"/>
    </w:rPr>
  </w:style>
  <w:style w:type="paragraph" w:customStyle="1" w:styleId="16">
    <w:name w:val="大纲5"/>
    <w:basedOn w:val="17"/>
    <w:qFormat/>
    <w:uiPriority w:val="0"/>
    <w:pPr>
      <w:numPr>
        <w:ilvl w:val="4"/>
        <w:numId w:val="1"/>
      </w:numPr>
      <w:tabs>
        <w:tab w:val="left" w:pos="567"/>
      </w:tabs>
      <w:outlineLvl w:val="4"/>
    </w:pPr>
    <w:rPr>
      <w:b w:val="0"/>
      <w:szCs w:val="36"/>
    </w:rPr>
  </w:style>
  <w:style w:type="paragraph" w:customStyle="1" w:styleId="17">
    <w:name w:val="大纲4"/>
    <w:basedOn w:val="18"/>
    <w:qFormat/>
    <w:uiPriority w:val="0"/>
    <w:pPr>
      <w:numPr>
        <w:ilvl w:val="3"/>
        <w:numId w:val="1"/>
      </w:numPr>
      <w:tabs>
        <w:tab w:val="left" w:pos="567"/>
      </w:tabs>
      <w:outlineLvl w:val="3"/>
    </w:pPr>
  </w:style>
  <w:style w:type="paragraph" w:customStyle="1" w:styleId="18">
    <w:name w:val="大纲3"/>
    <w:basedOn w:val="1"/>
    <w:qFormat/>
    <w:uiPriority w:val="0"/>
    <w:pPr>
      <w:widowControl/>
      <w:numPr>
        <w:ilvl w:val="2"/>
        <w:numId w:val="1"/>
      </w:numPr>
      <w:spacing w:line="360" w:lineRule="auto"/>
      <w:jc w:val="left"/>
      <w:outlineLvl w:val="2"/>
    </w:pPr>
    <w:rPr>
      <w:rFonts w:ascii="Calibri" w:hAnsi="Calibri"/>
      <w:b/>
      <w:sz w:val="24"/>
      <w:szCs w:val="24"/>
    </w:rPr>
  </w:style>
  <w:style w:type="paragraph" w:customStyle="1" w:styleId="19">
    <w:name w:val="_Style 12"/>
    <w:basedOn w:val="1"/>
    <w:qFormat/>
    <w:uiPriority w:val="99"/>
    <w:pPr>
      <w:widowControl/>
      <w:ind w:left="720"/>
      <w:contextualSpacing/>
      <w:jc w:val="left"/>
    </w:pPr>
    <w:rPr>
      <w:rFonts w:ascii="Calibri" w:hAnsi="Calibri"/>
      <w:kern w:val="0"/>
      <w:sz w:val="24"/>
      <w:szCs w:val="24"/>
    </w:rPr>
  </w:style>
  <w:style w:type="paragraph" w:customStyle="1" w:styleId="20">
    <w:name w:val="普通"/>
    <w:basedOn w:val="1"/>
    <w:qFormat/>
    <w:uiPriority w:val="0"/>
    <w:pPr>
      <w:widowControl/>
      <w:spacing w:before="25" w:beforeLines="25" w:after="25" w:afterLines="25"/>
      <w:ind w:firstLine="200" w:firstLineChars="200"/>
      <w:jc w:val="left"/>
    </w:pPr>
    <w:rPr>
      <w:rFonts w:ascii="宋体" w:hAnsi="宋体"/>
      <w:sz w:val="24"/>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福建晶港盐业有限公司</Company>
  <Pages>37</Pages>
  <Words>16859</Words>
  <Characters>17926</Characters>
  <Lines>0</Lines>
  <Paragraphs>0</Paragraphs>
  <TotalTime>3</TotalTime>
  <ScaleCrop>false</ScaleCrop>
  <LinksUpToDate>false</LinksUpToDate>
  <CharactersWithSpaces>19279</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2022-09-19T03:01:00Z</dcterms:created>
  <dc:creator>周雯婧</dc:creator>
  <cp:lastModifiedBy>那木</cp:lastModifiedBy>
  <cp:lastPrinted>2024-11-13T08:42:00Z</cp:lastPrinted>
  <dcterms:modified xsi:type="dcterms:W3CDTF">2024-11-19T08:55:09Z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y fmtid="{D5CDD505-2E9C-101B-9397-08002B2CF9AE}" pid="3" name="ICV">
    <vt:lpwstr>83A48D1A27FF40F08EC7728397F5575C_13</vt:lpwstr>
  </property>
</Properties>
</file>